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AC45" w14:textId="4568ADFB" w:rsidR="000D3760" w:rsidRDefault="005F58A4" w:rsidP="00A45B2D">
      <w:pPr>
        <w:spacing w:after="0" w:line="240" w:lineRule="auto"/>
        <w:ind w:left="-284"/>
        <w:jc w:val="both"/>
        <w:rPr>
          <w:rFonts w:ascii="Arial" w:eastAsia="Calibri" w:hAnsi="Arial" w:cs="Arial"/>
          <w:b/>
          <w:sz w:val="36"/>
          <w:lang w:eastAsia="en-US"/>
        </w:rPr>
      </w:pPr>
      <w:r w:rsidRPr="005F58A4">
        <w:rPr>
          <w:rFonts w:ascii="Arial" w:eastAsia="Calibri" w:hAnsi="Arial" w:cs="Arial"/>
          <w:b/>
          <w:sz w:val="36"/>
          <w:lang w:eastAsia="en-US"/>
        </w:rPr>
        <w:t>Building small energy savings into sustainability win for data centres</w:t>
      </w:r>
    </w:p>
    <w:p w14:paraId="5B38D3C1" w14:textId="77777777" w:rsidR="005F58A4" w:rsidRPr="00A45B2D" w:rsidRDefault="005F58A4" w:rsidP="00A45B2D">
      <w:pPr>
        <w:spacing w:after="0" w:line="240" w:lineRule="auto"/>
        <w:ind w:left="-284"/>
        <w:jc w:val="both"/>
        <w:rPr>
          <w:rFonts w:ascii="Arial" w:eastAsia="Calibri" w:hAnsi="Arial" w:cs="Arial"/>
          <w:b/>
          <w:sz w:val="20"/>
          <w:szCs w:val="12"/>
          <w:lang w:eastAsia="en-US"/>
        </w:rPr>
      </w:pPr>
    </w:p>
    <w:p w14:paraId="70089947" w14:textId="7ABD7994" w:rsidR="00240DB4" w:rsidRDefault="005F58A4" w:rsidP="0049296E">
      <w:pPr>
        <w:spacing w:after="0"/>
        <w:ind w:left="-284"/>
        <w:rPr>
          <w:rFonts w:ascii="Arial" w:hAnsi="Arial" w:cs="Arial"/>
          <w:b/>
          <w:sz w:val="24"/>
          <w:szCs w:val="24"/>
        </w:rPr>
      </w:pPr>
      <w:r>
        <w:rPr>
          <w:rFonts w:ascii="Arial" w:hAnsi="Arial" w:cs="Arial"/>
          <w:b/>
          <w:sz w:val="24"/>
          <w:szCs w:val="24"/>
        </w:rPr>
        <w:t>04 June</w:t>
      </w:r>
      <w:r w:rsidR="000D3760">
        <w:rPr>
          <w:rFonts w:ascii="Arial" w:hAnsi="Arial" w:cs="Arial"/>
          <w:b/>
          <w:sz w:val="24"/>
          <w:szCs w:val="24"/>
        </w:rPr>
        <w:t xml:space="preserve"> 2026</w:t>
      </w:r>
    </w:p>
    <w:p w14:paraId="5E415E4A" w14:textId="77777777" w:rsidR="00A45B2D" w:rsidRPr="0049296E" w:rsidRDefault="00A45B2D" w:rsidP="00A45B2D">
      <w:pPr>
        <w:spacing w:after="0"/>
        <w:ind w:right="1134"/>
        <w:rPr>
          <w:rFonts w:ascii="Arial" w:hAnsi="Arial" w:cs="Arial"/>
          <w:b/>
          <w:sz w:val="36"/>
          <w:szCs w:val="36"/>
        </w:rPr>
      </w:pPr>
    </w:p>
    <w:p w14:paraId="6D37D689" w14:textId="77777777" w:rsidR="005F58A4" w:rsidRDefault="005F58A4" w:rsidP="005F58A4">
      <w:pPr>
        <w:spacing w:after="0"/>
        <w:ind w:left="-284"/>
        <w:jc w:val="both"/>
        <w:rPr>
          <w:rFonts w:ascii="Arial" w:hAnsi="Arial" w:cs="Arial"/>
          <w:b/>
          <w:sz w:val="24"/>
          <w:szCs w:val="24"/>
        </w:rPr>
      </w:pPr>
      <w:r w:rsidRPr="005F58A4">
        <w:rPr>
          <w:rFonts w:ascii="Arial" w:hAnsi="Arial" w:cs="Arial"/>
          <w:b/>
          <w:sz w:val="24"/>
          <w:szCs w:val="24"/>
        </w:rPr>
        <w:t>As digital infrastructure expands to support AI, cloud computing and continuous connectivity, sustainability is becoming a defining challenge for data centre operators. While significant attention is paid to power-hungry processors and large-scale cooling systems, a quieter source of energy consumption lies in the thousands of small components working continuously in the background. Among these, electrically actuated valves represent a meaningful opportunity to improve efficiency and reduce environmental impact.</w:t>
      </w:r>
    </w:p>
    <w:p w14:paraId="337533FB" w14:textId="77777777" w:rsidR="005F58A4" w:rsidRPr="005F58A4" w:rsidRDefault="005F58A4" w:rsidP="005F58A4">
      <w:pPr>
        <w:spacing w:after="0"/>
        <w:ind w:left="-284"/>
        <w:jc w:val="both"/>
        <w:rPr>
          <w:rFonts w:ascii="Arial" w:hAnsi="Arial" w:cs="Arial"/>
          <w:b/>
          <w:sz w:val="24"/>
          <w:szCs w:val="24"/>
        </w:rPr>
      </w:pPr>
    </w:p>
    <w:p w14:paraId="122E3591" w14:textId="77777777" w:rsidR="005F58A4" w:rsidRPr="005F58A4" w:rsidRDefault="005F58A4" w:rsidP="005F58A4">
      <w:pPr>
        <w:spacing w:after="0"/>
        <w:ind w:left="-284"/>
        <w:jc w:val="both"/>
        <w:rPr>
          <w:rFonts w:ascii="Arial" w:hAnsi="Arial" w:cs="Arial"/>
          <w:bCs/>
          <w:i/>
          <w:iCs/>
          <w:sz w:val="24"/>
          <w:szCs w:val="24"/>
        </w:rPr>
      </w:pPr>
      <w:r w:rsidRPr="005F58A4">
        <w:rPr>
          <w:rFonts w:ascii="Arial" w:hAnsi="Arial" w:cs="Arial"/>
          <w:bCs/>
          <w:i/>
          <w:iCs/>
          <w:sz w:val="24"/>
          <w:szCs w:val="24"/>
        </w:rPr>
        <w:t xml:space="preserve">Greg Wainhouse, </w:t>
      </w:r>
      <w:proofErr w:type="spellStart"/>
      <w:r w:rsidRPr="005F58A4">
        <w:rPr>
          <w:rFonts w:ascii="Arial" w:hAnsi="Arial" w:cs="Arial"/>
          <w:bCs/>
          <w:i/>
          <w:iCs/>
          <w:sz w:val="24"/>
          <w:szCs w:val="24"/>
        </w:rPr>
        <w:t>Bürkert’s</w:t>
      </w:r>
      <w:proofErr w:type="spellEnd"/>
      <w:r w:rsidRPr="005F58A4">
        <w:rPr>
          <w:rFonts w:ascii="Arial" w:hAnsi="Arial" w:cs="Arial"/>
          <w:bCs/>
          <w:i/>
          <w:iCs/>
          <w:sz w:val="24"/>
          <w:szCs w:val="24"/>
        </w:rPr>
        <w:t xml:space="preserve"> Regional Business Development Manager for Industrial Water, North Europe, explains.  </w:t>
      </w:r>
    </w:p>
    <w:p w14:paraId="755436DD" w14:textId="77777777" w:rsidR="005F58A4" w:rsidRPr="005F58A4" w:rsidRDefault="005F58A4" w:rsidP="005F58A4">
      <w:pPr>
        <w:spacing w:after="0"/>
        <w:ind w:left="-284"/>
        <w:jc w:val="both"/>
        <w:rPr>
          <w:rFonts w:ascii="Arial" w:hAnsi="Arial" w:cs="Arial"/>
          <w:bCs/>
          <w:sz w:val="24"/>
          <w:szCs w:val="24"/>
        </w:rPr>
      </w:pPr>
    </w:p>
    <w:p w14:paraId="11C9AF74" w14:textId="77777777" w:rsidR="005F58A4" w:rsidRP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Modern data centres rely on precise thermal management to ensure reliability and performance. In high-density environments, heat must be removed quickly and consistently to maintain uptime. This has led to the adoption of advanced liquid-based approaches, where coolant circulates close to heat-generating components and carries thermal energy away through controlled flow circuits. These systems depend on fast, responsive valves that can react instantly to changing thermal loads.</w:t>
      </w:r>
    </w:p>
    <w:p w14:paraId="693B9571" w14:textId="77777777" w:rsidR="005F58A4" w:rsidRDefault="005F58A4" w:rsidP="005F58A4">
      <w:pPr>
        <w:spacing w:after="0"/>
        <w:ind w:left="-284"/>
        <w:jc w:val="both"/>
        <w:rPr>
          <w:rFonts w:ascii="Arial" w:hAnsi="Arial" w:cs="Arial"/>
          <w:bCs/>
          <w:sz w:val="24"/>
          <w:szCs w:val="24"/>
        </w:rPr>
      </w:pPr>
    </w:p>
    <w:p w14:paraId="015CBC54" w14:textId="35F73F13" w:rsidR="005F58A4" w:rsidRPr="005F58A4" w:rsidRDefault="005F58A4" w:rsidP="005F58A4">
      <w:pPr>
        <w:spacing w:after="0"/>
        <w:ind w:left="-284"/>
        <w:jc w:val="both"/>
        <w:rPr>
          <w:rFonts w:ascii="Arial" w:hAnsi="Arial" w:cs="Arial"/>
          <w:b/>
          <w:sz w:val="24"/>
          <w:szCs w:val="24"/>
        </w:rPr>
      </w:pPr>
      <w:r w:rsidRPr="005F58A4">
        <w:rPr>
          <w:rFonts w:ascii="Arial" w:hAnsi="Arial" w:cs="Arial"/>
          <w:b/>
          <w:sz w:val="24"/>
          <w:szCs w:val="24"/>
        </w:rPr>
        <w:t>Cumulative energy demand</w:t>
      </w:r>
    </w:p>
    <w:p w14:paraId="75A78070" w14:textId="77777777" w:rsidR="005F58A4" w:rsidRPr="005F58A4" w:rsidRDefault="005F58A4" w:rsidP="005F58A4">
      <w:pPr>
        <w:spacing w:after="0"/>
        <w:ind w:left="-284"/>
        <w:jc w:val="both"/>
        <w:rPr>
          <w:rFonts w:ascii="Arial" w:hAnsi="Arial" w:cs="Arial"/>
          <w:bCs/>
          <w:sz w:val="24"/>
          <w:szCs w:val="24"/>
        </w:rPr>
      </w:pPr>
    </w:p>
    <w:p w14:paraId="5DB1850E"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However, the sustainability implications of these valves are often underestimated. Traditional solenoid valves operate using a single electromagnetic coil that must </w:t>
      </w:r>
      <w:r w:rsidRPr="005F58A4">
        <w:rPr>
          <w:rFonts w:ascii="Arial" w:hAnsi="Arial" w:cs="Arial"/>
          <w:bCs/>
          <w:sz w:val="24"/>
          <w:szCs w:val="24"/>
        </w:rPr>
        <w:lastRenderedPageBreak/>
        <w:t xml:space="preserve">remain continuously energised to hold the valve in position. While each valve consumes only a modest amount of power, the cumulative effect across thousands of units operating around the clock is significant. </w:t>
      </w:r>
    </w:p>
    <w:p w14:paraId="28D2BD7E" w14:textId="77777777" w:rsidR="005F58A4" w:rsidRPr="005F58A4" w:rsidRDefault="005F58A4" w:rsidP="005F58A4">
      <w:pPr>
        <w:spacing w:after="0"/>
        <w:ind w:left="-284"/>
        <w:jc w:val="both"/>
        <w:rPr>
          <w:rFonts w:ascii="Arial" w:hAnsi="Arial" w:cs="Arial"/>
          <w:bCs/>
          <w:sz w:val="24"/>
          <w:szCs w:val="24"/>
        </w:rPr>
      </w:pPr>
    </w:p>
    <w:p w14:paraId="7E4A602C"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Over time, this persistent energy draw contributes not only to higher operational costs but also to increased carbon emissions. This challenge reflects a broader issue in industrial design: components optimised for performance are not always optimised for energy efficiency. </w:t>
      </w:r>
    </w:p>
    <w:p w14:paraId="4F75A357" w14:textId="77777777" w:rsidR="005F58A4" w:rsidRPr="005F58A4" w:rsidRDefault="005F58A4" w:rsidP="005F58A4">
      <w:pPr>
        <w:spacing w:after="0"/>
        <w:ind w:left="-284"/>
        <w:jc w:val="both"/>
        <w:rPr>
          <w:rFonts w:ascii="Arial" w:hAnsi="Arial" w:cs="Arial"/>
          <w:bCs/>
          <w:sz w:val="24"/>
          <w:szCs w:val="24"/>
        </w:rPr>
      </w:pPr>
    </w:p>
    <w:p w14:paraId="0658677B"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In a sector where marginal gains can translate into substantial environmental benefits, rethinking such components becomes essential. Reducing the baseline energy demand of widely deployed devices offers a scalable pathway to more sustainable operations.</w:t>
      </w:r>
    </w:p>
    <w:p w14:paraId="23B2072F" w14:textId="77777777" w:rsidR="005F58A4" w:rsidRPr="005F58A4" w:rsidRDefault="005F58A4" w:rsidP="005F58A4">
      <w:pPr>
        <w:spacing w:after="0"/>
        <w:ind w:left="-284"/>
        <w:jc w:val="both"/>
        <w:rPr>
          <w:rFonts w:ascii="Arial" w:hAnsi="Arial" w:cs="Arial"/>
          <w:bCs/>
          <w:sz w:val="24"/>
          <w:szCs w:val="24"/>
        </w:rPr>
      </w:pPr>
    </w:p>
    <w:p w14:paraId="088697F4" w14:textId="77777777" w:rsidR="005F58A4" w:rsidRDefault="005F58A4" w:rsidP="005F58A4">
      <w:pPr>
        <w:spacing w:after="0"/>
        <w:ind w:left="-284"/>
        <w:jc w:val="both"/>
        <w:rPr>
          <w:rFonts w:ascii="Arial" w:hAnsi="Arial" w:cs="Arial"/>
          <w:b/>
          <w:sz w:val="24"/>
          <w:szCs w:val="24"/>
        </w:rPr>
      </w:pPr>
      <w:r w:rsidRPr="005F58A4">
        <w:rPr>
          <w:rFonts w:ascii="Arial" w:hAnsi="Arial" w:cs="Arial"/>
          <w:b/>
          <w:sz w:val="24"/>
          <w:szCs w:val="24"/>
        </w:rPr>
        <w:t>Changing the design status quo</w:t>
      </w:r>
    </w:p>
    <w:p w14:paraId="12798999" w14:textId="77777777" w:rsidR="005F58A4" w:rsidRPr="005F58A4" w:rsidRDefault="005F58A4" w:rsidP="005F58A4">
      <w:pPr>
        <w:spacing w:after="0"/>
        <w:ind w:left="-284"/>
        <w:jc w:val="both"/>
        <w:rPr>
          <w:rFonts w:ascii="Arial" w:hAnsi="Arial" w:cs="Arial"/>
          <w:b/>
          <w:sz w:val="24"/>
          <w:szCs w:val="24"/>
        </w:rPr>
      </w:pPr>
    </w:p>
    <w:p w14:paraId="2E801CF2"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One emerging approach is the use of staged power actuation in valve design. Rather than relying on continuous high energy input, this method applies an initial surge of power to move the valve into position, followed by a much lower level of energy to maintain that state. </w:t>
      </w:r>
    </w:p>
    <w:p w14:paraId="3685FBF2" w14:textId="77777777" w:rsidR="005F58A4" w:rsidRPr="005F58A4" w:rsidRDefault="005F58A4" w:rsidP="005F58A4">
      <w:pPr>
        <w:spacing w:after="0"/>
        <w:ind w:left="-284"/>
        <w:jc w:val="both"/>
        <w:rPr>
          <w:rFonts w:ascii="Arial" w:hAnsi="Arial" w:cs="Arial"/>
          <w:bCs/>
          <w:sz w:val="24"/>
          <w:szCs w:val="24"/>
        </w:rPr>
      </w:pPr>
    </w:p>
    <w:p w14:paraId="03E33753"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By aligning energy use more closely with functional requirements, this design significantly reduces overall consumption without compromising responsiveness or reliability. The implications of this shift are considerable. Across large installations, where hundreds or even thousands of valves operate simultaneously, reducing the energy requirement of each unit can lead to substantial aggregate savings. </w:t>
      </w:r>
    </w:p>
    <w:p w14:paraId="437D290C" w14:textId="77777777" w:rsidR="005F58A4" w:rsidRPr="005F58A4" w:rsidRDefault="005F58A4" w:rsidP="005F58A4">
      <w:pPr>
        <w:spacing w:after="0"/>
        <w:ind w:left="-284"/>
        <w:jc w:val="both"/>
        <w:rPr>
          <w:rFonts w:ascii="Arial" w:hAnsi="Arial" w:cs="Arial"/>
          <w:bCs/>
          <w:sz w:val="24"/>
          <w:szCs w:val="24"/>
        </w:rPr>
      </w:pPr>
    </w:p>
    <w:p w14:paraId="3ECE229A"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Importantly, these savings extend beyond electricity costs. Lower energy consumption directly correlates with reduced greenhouse gas emissions, supporting broader decarbonisation goals and helping organisations meet increasingly stringent sustainability targets.</w:t>
      </w:r>
    </w:p>
    <w:p w14:paraId="15A68B72" w14:textId="77777777" w:rsidR="005F58A4" w:rsidRPr="005F58A4" w:rsidRDefault="005F58A4" w:rsidP="005F58A4">
      <w:pPr>
        <w:spacing w:after="0"/>
        <w:ind w:left="-284"/>
        <w:jc w:val="both"/>
        <w:rPr>
          <w:rFonts w:ascii="Arial" w:hAnsi="Arial" w:cs="Arial"/>
          <w:bCs/>
          <w:sz w:val="24"/>
          <w:szCs w:val="24"/>
        </w:rPr>
      </w:pPr>
    </w:p>
    <w:p w14:paraId="0512314F" w14:textId="77777777" w:rsidR="005F58A4" w:rsidRPr="005F58A4" w:rsidRDefault="005F58A4" w:rsidP="005F58A4">
      <w:pPr>
        <w:spacing w:after="0"/>
        <w:ind w:left="-284"/>
        <w:jc w:val="both"/>
        <w:rPr>
          <w:rFonts w:ascii="Arial" w:hAnsi="Arial" w:cs="Arial"/>
          <w:b/>
          <w:sz w:val="24"/>
          <w:szCs w:val="24"/>
        </w:rPr>
      </w:pPr>
      <w:r w:rsidRPr="005F58A4">
        <w:rPr>
          <w:rFonts w:ascii="Arial" w:hAnsi="Arial" w:cs="Arial"/>
          <w:b/>
          <w:sz w:val="24"/>
          <w:szCs w:val="24"/>
        </w:rPr>
        <w:t>Cumulative benefits</w:t>
      </w:r>
    </w:p>
    <w:p w14:paraId="0CBEE8B9" w14:textId="77777777" w:rsidR="005F58A4" w:rsidRPr="005F58A4" w:rsidRDefault="005F58A4" w:rsidP="005F58A4">
      <w:pPr>
        <w:spacing w:after="0"/>
        <w:ind w:left="-284"/>
        <w:jc w:val="both"/>
        <w:rPr>
          <w:rFonts w:ascii="Arial" w:hAnsi="Arial" w:cs="Arial"/>
          <w:bCs/>
          <w:sz w:val="24"/>
          <w:szCs w:val="24"/>
        </w:rPr>
      </w:pPr>
    </w:p>
    <w:p w14:paraId="25FA627E"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In addition to energy efficiency, such designs can also improve thermal performance at the component level. Reduced power consumption generates less internal heat, which in turn lowers the thermal stress on materials and surrounding systems. </w:t>
      </w:r>
    </w:p>
    <w:p w14:paraId="06775351" w14:textId="77777777" w:rsidR="005F58A4" w:rsidRPr="005F58A4" w:rsidRDefault="005F58A4" w:rsidP="005F58A4">
      <w:pPr>
        <w:spacing w:after="0"/>
        <w:ind w:left="-284"/>
        <w:jc w:val="both"/>
        <w:rPr>
          <w:rFonts w:ascii="Arial" w:hAnsi="Arial" w:cs="Arial"/>
          <w:bCs/>
          <w:sz w:val="24"/>
          <w:szCs w:val="24"/>
        </w:rPr>
      </w:pPr>
    </w:p>
    <w:p w14:paraId="11A1377F"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This can enhance durability, extend service life, and reduce maintenance requirements, all factors that contribute to both economic and environmental sustainability by minimising waste and resource use over time.</w:t>
      </w:r>
    </w:p>
    <w:p w14:paraId="3AB426D1" w14:textId="77777777" w:rsidR="005F58A4" w:rsidRPr="005F58A4" w:rsidRDefault="005F58A4" w:rsidP="005F58A4">
      <w:pPr>
        <w:spacing w:after="0"/>
        <w:ind w:left="-284"/>
        <w:jc w:val="both"/>
        <w:rPr>
          <w:rFonts w:ascii="Arial" w:hAnsi="Arial" w:cs="Arial"/>
          <w:bCs/>
          <w:sz w:val="24"/>
          <w:szCs w:val="24"/>
        </w:rPr>
      </w:pPr>
    </w:p>
    <w:p w14:paraId="70DAADB1"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Alternative methods for improving valve efficiency, such as pulse width modulation (PWM), have also gained in popularity. These systems regulate power by rapidly switching the valve on and off, effectively controlling the average energy input. </w:t>
      </w:r>
    </w:p>
    <w:p w14:paraId="78F832CE" w14:textId="77777777" w:rsidR="005F58A4" w:rsidRPr="005F58A4" w:rsidRDefault="005F58A4" w:rsidP="005F58A4">
      <w:pPr>
        <w:spacing w:after="0"/>
        <w:ind w:left="-284"/>
        <w:jc w:val="both"/>
        <w:rPr>
          <w:rFonts w:ascii="Arial" w:hAnsi="Arial" w:cs="Arial"/>
          <w:bCs/>
          <w:sz w:val="24"/>
          <w:szCs w:val="24"/>
        </w:rPr>
      </w:pPr>
    </w:p>
    <w:p w14:paraId="1046661A"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While effective in certain applications, they introduce additional complexity and can create vibration and noise. Over extended periods, these mechanical stresses may impact system stability and longevity, raising questions about their suitability for long-term, high-reliability environments.</w:t>
      </w:r>
    </w:p>
    <w:p w14:paraId="0154E83B" w14:textId="77777777" w:rsidR="005F58A4" w:rsidRPr="005F58A4" w:rsidRDefault="005F58A4" w:rsidP="005F58A4">
      <w:pPr>
        <w:spacing w:after="0"/>
        <w:ind w:left="-284"/>
        <w:jc w:val="both"/>
        <w:rPr>
          <w:rFonts w:ascii="Arial" w:hAnsi="Arial" w:cs="Arial"/>
          <w:bCs/>
          <w:sz w:val="24"/>
          <w:szCs w:val="24"/>
        </w:rPr>
      </w:pPr>
    </w:p>
    <w:p w14:paraId="77C79E3A" w14:textId="77777777" w:rsidR="005F58A4" w:rsidRPr="005F58A4" w:rsidRDefault="005F58A4" w:rsidP="005F58A4">
      <w:pPr>
        <w:spacing w:after="0"/>
        <w:ind w:left="-284"/>
        <w:jc w:val="both"/>
        <w:rPr>
          <w:rFonts w:ascii="Arial" w:hAnsi="Arial" w:cs="Arial"/>
          <w:b/>
          <w:sz w:val="24"/>
          <w:szCs w:val="24"/>
        </w:rPr>
      </w:pPr>
      <w:r w:rsidRPr="005F58A4">
        <w:rPr>
          <w:rFonts w:ascii="Arial" w:hAnsi="Arial" w:cs="Arial"/>
          <w:b/>
          <w:sz w:val="24"/>
          <w:szCs w:val="24"/>
        </w:rPr>
        <w:t>Simplifying the equation</w:t>
      </w:r>
    </w:p>
    <w:p w14:paraId="776866B4" w14:textId="77777777" w:rsidR="005F58A4" w:rsidRPr="005F58A4" w:rsidRDefault="005F58A4" w:rsidP="005F58A4">
      <w:pPr>
        <w:spacing w:after="0"/>
        <w:ind w:left="-284"/>
        <w:jc w:val="both"/>
        <w:rPr>
          <w:rFonts w:ascii="Arial" w:hAnsi="Arial" w:cs="Arial"/>
          <w:bCs/>
          <w:sz w:val="24"/>
          <w:szCs w:val="24"/>
        </w:rPr>
      </w:pPr>
    </w:p>
    <w:p w14:paraId="400E0C69"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In contrast, simplified approaches that deliver efficiency without added operational complexity are often better aligned with sustainability objectives. Reducing the number of components, minimising wear, and maintaining stable operation all contribute to a lower total environmental footprint. </w:t>
      </w:r>
    </w:p>
    <w:p w14:paraId="53A7ADBA" w14:textId="77777777" w:rsidR="005F58A4" w:rsidRPr="005F58A4" w:rsidRDefault="005F58A4" w:rsidP="005F58A4">
      <w:pPr>
        <w:spacing w:after="0"/>
        <w:ind w:left="-284"/>
        <w:jc w:val="both"/>
        <w:rPr>
          <w:rFonts w:ascii="Arial" w:hAnsi="Arial" w:cs="Arial"/>
          <w:bCs/>
          <w:sz w:val="24"/>
          <w:szCs w:val="24"/>
        </w:rPr>
      </w:pPr>
    </w:p>
    <w:p w14:paraId="75FEDD00"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In this context, energy efficiency must be evaluated not only in terms of immediate consumption but also through the lens of lifecycle performance. System-level design also plays a critical role, as integrating components into optimised assemblies can </w:t>
      </w:r>
      <w:r w:rsidRPr="005F58A4">
        <w:rPr>
          <w:rFonts w:ascii="Arial" w:hAnsi="Arial" w:cs="Arial"/>
          <w:bCs/>
          <w:sz w:val="24"/>
          <w:szCs w:val="24"/>
        </w:rPr>
        <w:lastRenderedPageBreak/>
        <w:t xml:space="preserve">reduce material usage, streamline installation and maintenance, and result in a more compact design. </w:t>
      </w:r>
    </w:p>
    <w:p w14:paraId="13AEB5F0" w14:textId="77777777" w:rsidR="005F58A4" w:rsidRPr="005F58A4" w:rsidRDefault="005F58A4" w:rsidP="005F58A4">
      <w:pPr>
        <w:spacing w:after="0"/>
        <w:ind w:left="-284"/>
        <w:jc w:val="both"/>
        <w:rPr>
          <w:rFonts w:ascii="Arial" w:hAnsi="Arial" w:cs="Arial"/>
          <w:bCs/>
          <w:sz w:val="24"/>
          <w:szCs w:val="24"/>
        </w:rPr>
      </w:pPr>
    </w:p>
    <w:p w14:paraId="4D71466E"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Well-integrated systems require fewer resources to manufacture and operate, reinforcing the principle that sustainability is best achieved through holistic design rather than isolated improvements.</w:t>
      </w:r>
    </w:p>
    <w:p w14:paraId="2EF734C7" w14:textId="77777777" w:rsidR="005F58A4" w:rsidRPr="005F58A4" w:rsidRDefault="005F58A4" w:rsidP="005F58A4">
      <w:pPr>
        <w:spacing w:after="0"/>
        <w:ind w:left="-284"/>
        <w:jc w:val="both"/>
        <w:rPr>
          <w:rFonts w:ascii="Arial" w:hAnsi="Arial" w:cs="Arial"/>
          <w:bCs/>
          <w:sz w:val="24"/>
          <w:szCs w:val="24"/>
        </w:rPr>
      </w:pPr>
    </w:p>
    <w:p w14:paraId="0DA7C680" w14:textId="77777777" w:rsidR="005F58A4" w:rsidRPr="005F58A4" w:rsidRDefault="005F58A4" w:rsidP="005F58A4">
      <w:pPr>
        <w:spacing w:after="0"/>
        <w:ind w:left="-284"/>
        <w:jc w:val="both"/>
        <w:rPr>
          <w:rFonts w:ascii="Arial" w:hAnsi="Arial" w:cs="Arial"/>
          <w:b/>
          <w:sz w:val="24"/>
          <w:szCs w:val="24"/>
        </w:rPr>
      </w:pPr>
      <w:r w:rsidRPr="005F58A4">
        <w:rPr>
          <w:rFonts w:ascii="Arial" w:hAnsi="Arial" w:cs="Arial"/>
          <w:b/>
          <w:sz w:val="24"/>
          <w:szCs w:val="24"/>
        </w:rPr>
        <w:t>Cumulative efficiency gains</w:t>
      </w:r>
    </w:p>
    <w:p w14:paraId="7A2F15B2" w14:textId="77777777" w:rsidR="005F58A4" w:rsidRPr="005F58A4" w:rsidRDefault="005F58A4" w:rsidP="005F58A4">
      <w:pPr>
        <w:spacing w:after="0"/>
        <w:ind w:left="-284"/>
        <w:jc w:val="both"/>
        <w:rPr>
          <w:rFonts w:ascii="Arial" w:hAnsi="Arial" w:cs="Arial"/>
          <w:bCs/>
          <w:sz w:val="24"/>
          <w:szCs w:val="24"/>
        </w:rPr>
      </w:pPr>
    </w:p>
    <w:p w14:paraId="7876DC7C"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As the scale of data centres continues to increase, incremental innovations in component efficiency will become increasingly important. While no single technology can address the sector’s environmental challenges in isolation, cumulative gains across multiple systems can deliver meaningful progress. </w:t>
      </w:r>
    </w:p>
    <w:p w14:paraId="387590F3" w14:textId="77777777" w:rsidR="005F58A4" w:rsidRPr="005F58A4" w:rsidRDefault="005F58A4" w:rsidP="005F58A4">
      <w:pPr>
        <w:spacing w:after="0"/>
        <w:ind w:left="-284"/>
        <w:jc w:val="both"/>
        <w:rPr>
          <w:rFonts w:ascii="Arial" w:hAnsi="Arial" w:cs="Arial"/>
          <w:bCs/>
          <w:sz w:val="24"/>
          <w:szCs w:val="24"/>
        </w:rPr>
      </w:pPr>
    </w:p>
    <w:p w14:paraId="02F585E6" w14:textId="77777777" w:rsid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The focus is shifting from headline innovations to the optimisation of every layer of infrastructure, including those that traditionally received less attention. In this evolving landscape, manufacturers are re-examining established technologies to align them with modern sustainability priorities. </w:t>
      </w:r>
    </w:p>
    <w:p w14:paraId="5893B843" w14:textId="77777777" w:rsidR="005F58A4" w:rsidRPr="005F58A4" w:rsidRDefault="005F58A4" w:rsidP="005F58A4">
      <w:pPr>
        <w:spacing w:after="0"/>
        <w:ind w:left="-284"/>
        <w:jc w:val="both"/>
        <w:rPr>
          <w:rFonts w:ascii="Arial" w:hAnsi="Arial" w:cs="Arial"/>
          <w:bCs/>
          <w:sz w:val="24"/>
          <w:szCs w:val="24"/>
        </w:rPr>
      </w:pPr>
    </w:p>
    <w:p w14:paraId="201E7DFB" w14:textId="77777777" w:rsidR="005F58A4" w:rsidRDefault="005F58A4" w:rsidP="005F58A4">
      <w:pPr>
        <w:spacing w:after="0"/>
        <w:ind w:left="-284"/>
        <w:jc w:val="both"/>
        <w:rPr>
          <w:rFonts w:ascii="Arial" w:hAnsi="Arial" w:cs="Arial"/>
          <w:bCs/>
          <w:sz w:val="24"/>
          <w:szCs w:val="24"/>
        </w:rPr>
      </w:pPr>
      <w:proofErr w:type="spellStart"/>
      <w:r w:rsidRPr="005F58A4">
        <w:rPr>
          <w:rFonts w:ascii="Arial" w:hAnsi="Arial" w:cs="Arial"/>
          <w:bCs/>
          <w:sz w:val="24"/>
          <w:szCs w:val="24"/>
        </w:rPr>
        <w:t>Bürkert</w:t>
      </w:r>
      <w:proofErr w:type="spellEnd"/>
      <w:r w:rsidRPr="005F58A4">
        <w:rPr>
          <w:rFonts w:ascii="Arial" w:hAnsi="Arial" w:cs="Arial"/>
          <w:bCs/>
          <w:sz w:val="24"/>
          <w:szCs w:val="24"/>
        </w:rPr>
        <w:t xml:space="preserve">, for example, has developed its Kick &amp; Drop coil technology as a response to the inefficiencies associated with continuously energised solenoid valves. By using a high-power ‘kick’ to actuate the valve followed by a </w:t>
      </w:r>
      <w:proofErr w:type="gramStart"/>
      <w:r w:rsidRPr="005F58A4">
        <w:rPr>
          <w:rFonts w:ascii="Arial" w:hAnsi="Arial" w:cs="Arial"/>
          <w:bCs/>
          <w:sz w:val="24"/>
          <w:szCs w:val="24"/>
        </w:rPr>
        <w:t>low-energy</w:t>
      </w:r>
      <w:proofErr w:type="gramEnd"/>
      <w:r w:rsidRPr="005F58A4">
        <w:rPr>
          <w:rFonts w:ascii="Arial" w:hAnsi="Arial" w:cs="Arial"/>
          <w:bCs/>
          <w:sz w:val="24"/>
          <w:szCs w:val="24"/>
        </w:rPr>
        <w:t xml:space="preserve"> ‘drop’ to maintain its position, the approach can reduce energy consumption by up to 80% per valve.</w:t>
      </w:r>
    </w:p>
    <w:p w14:paraId="3EB91839" w14:textId="77777777" w:rsidR="005F58A4" w:rsidRPr="005F58A4" w:rsidRDefault="005F58A4" w:rsidP="005F58A4">
      <w:pPr>
        <w:spacing w:after="0"/>
        <w:ind w:left="-284"/>
        <w:jc w:val="both"/>
        <w:rPr>
          <w:rFonts w:ascii="Arial" w:hAnsi="Arial" w:cs="Arial"/>
          <w:bCs/>
          <w:sz w:val="24"/>
          <w:szCs w:val="24"/>
        </w:rPr>
      </w:pPr>
    </w:p>
    <w:p w14:paraId="768A29D7" w14:textId="0D08A3D5" w:rsidR="000D3760" w:rsidRPr="005F58A4" w:rsidRDefault="005F58A4" w:rsidP="005F58A4">
      <w:pPr>
        <w:spacing w:after="0"/>
        <w:ind w:left="-284"/>
        <w:jc w:val="both"/>
        <w:rPr>
          <w:rFonts w:ascii="Arial" w:hAnsi="Arial" w:cs="Arial"/>
          <w:bCs/>
          <w:sz w:val="24"/>
          <w:szCs w:val="24"/>
        </w:rPr>
      </w:pPr>
      <w:r w:rsidRPr="005F58A4">
        <w:rPr>
          <w:rFonts w:ascii="Arial" w:hAnsi="Arial" w:cs="Arial"/>
          <w:bCs/>
          <w:sz w:val="24"/>
          <w:szCs w:val="24"/>
        </w:rPr>
        <w:t xml:space="preserve">Beyond energy savings, </w:t>
      </w:r>
      <w:proofErr w:type="spellStart"/>
      <w:r w:rsidRPr="005F58A4">
        <w:rPr>
          <w:rFonts w:ascii="Arial" w:hAnsi="Arial" w:cs="Arial"/>
          <w:bCs/>
          <w:sz w:val="24"/>
          <w:szCs w:val="24"/>
        </w:rPr>
        <w:t>Bürkert’s</w:t>
      </w:r>
      <w:proofErr w:type="spellEnd"/>
      <w:r w:rsidRPr="005F58A4">
        <w:rPr>
          <w:rFonts w:ascii="Arial" w:hAnsi="Arial" w:cs="Arial"/>
          <w:bCs/>
          <w:sz w:val="24"/>
          <w:szCs w:val="24"/>
        </w:rPr>
        <w:t xml:space="preserve"> design also addresses durability and operational stability, with lower heat generation resulting in longer service life and reduced maintenance demands. When applied at scale, such innovations demonstrate how targeted improvements in component design can support broader sustainability goals, helping data centre operators reduce both their environmental impact and their total cost of ownership</w:t>
      </w:r>
      <w:r>
        <w:rPr>
          <w:rFonts w:ascii="Arial" w:hAnsi="Arial" w:cs="Arial"/>
          <w:bCs/>
          <w:sz w:val="24"/>
          <w:szCs w:val="24"/>
        </w:rPr>
        <w:t>.</w:t>
      </w:r>
    </w:p>
    <w:p w14:paraId="3D6D3127" w14:textId="683E909A" w:rsidR="0049296E" w:rsidRPr="0049296E" w:rsidRDefault="0049296E" w:rsidP="0049296E">
      <w:pPr>
        <w:ind w:left="-284"/>
        <w:jc w:val="both"/>
        <w:rPr>
          <w:rFonts w:ascii="Arial" w:hAnsi="Arial" w:cs="Arial"/>
          <w:b/>
          <w:bCs/>
          <w:sz w:val="24"/>
          <w:szCs w:val="24"/>
          <w:u w:val="single"/>
          <w:lang w:val="en-US"/>
        </w:rPr>
      </w:pPr>
      <w:r w:rsidRPr="0049296E">
        <w:rPr>
          <w:rFonts w:ascii="Arial" w:hAnsi="Arial" w:cs="Arial"/>
          <w:b/>
          <w:bCs/>
          <w:sz w:val="24"/>
          <w:szCs w:val="24"/>
          <w:u w:val="single"/>
          <w:lang w:val="en-US"/>
        </w:rPr>
        <w:lastRenderedPageBreak/>
        <w:t>Images &amp; Captions:</w:t>
      </w:r>
    </w:p>
    <w:p w14:paraId="21036E60" w14:textId="08586107" w:rsidR="0049296E" w:rsidRPr="0049296E" w:rsidRDefault="005F58A4" w:rsidP="0049296E">
      <w:pPr>
        <w:ind w:left="-284"/>
        <w:jc w:val="both"/>
        <w:rPr>
          <w:rFonts w:ascii="Arial" w:hAnsi="Arial" w:cs="Arial"/>
          <w:b/>
          <w:bCs/>
          <w:sz w:val="24"/>
          <w:szCs w:val="24"/>
          <w:u w:val="single"/>
          <w:lang w:val="en-US"/>
        </w:rPr>
      </w:pPr>
      <w:r w:rsidRPr="005F58A4">
        <w:rPr>
          <w:rFonts w:ascii="Arial" w:hAnsi="Arial" w:cs="Arial"/>
          <w:b/>
          <w:bCs/>
          <w:noProof/>
          <w:sz w:val="24"/>
          <w:szCs w:val="24"/>
          <w:lang w:val="en-US"/>
        </w:rPr>
        <w:drawing>
          <wp:inline distT="0" distB="0" distL="0" distR="0" wp14:anchorId="418EF24E" wp14:editId="3764B196">
            <wp:extent cx="4454864" cy="2505075"/>
            <wp:effectExtent l="0" t="0" r="3175" b="0"/>
            <wp:docPr id="77679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794591" name="Picture 7767945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57038" cy="2506298"/>
                    </a:xfrm>
                    <a:prstGeom prst="rect">
                      <a:avLst/>
                    </a:prstGeom>
                  </pic:spPr>
                </pic:pic>
              </a:graphicData>
            </a:graphic>
          </wp:inline>
        </w:drawing>
      </w:r>
    </w:p>
    <w:p w14:paraId="20F0B9A1" w14:textId="03EE9783" w:rsidR="0049296E" w:rsidRDefault="0049296E" w:rsidP="006C49CB">
      <w:pPr>
        <w:spacing w:line="240" w:lineRule="auto"/>
        <w:ind w:left="-284"/>
        <w:jc w:val="both"/>
        <w:rPr>
          <w:rFonts w:ascii="Arial" w:hAnsi="Arial" w:cs="Arial"/>
          <w:sz w:val="24"/>
          <w:szCs w:val="24"/>
          <w:lang w:val="en-US"/>
        </w:rPr>
      </w:pPr>
      <w:r w:rsidRPr="0049296E">
        <w:rPr>
          <w:rFonts w:ascii="Arial" w:hAnsi="Arial" w:cs="Arial"/>
          <w:b/>
          <w:bCs/>
          <w:sz w:val="24"/>
          <w:szCs w:val="24"/>
          <w:lang w:val="en-US"/>
        </w:rPr>
        <w:t>Image 1:</w:t>
      </w:r>
      <w:r w:rsidRPr="0049296E">
        <w:rPr>
          <w:rFonts w:ascii="Arial" w:hAnsi="Arial" w:cs="Arial"/>
          <w:sz w:val="24"/>
          <w:szCs w:val="24"/>
          <w:lang w:val="en-US"/>
        </w:rPr>
        <w:t xml:space="preserve"> </w:t>
      </w:r>
      <w:r w:rsidR="005F58A4" w:rsidRPr="005F58A4">
        <w:rPr>
          <w:rFonts w:ascii="Arial" w:hAnsi="Arial" w:cs="Arial"/>
          <w:sz w:val="24"/>
          <w:szCs w:val="24"/>
          <w:lang w:val="en-US"/>
        </w:rPr>
        <w:t>Kick &amp; Drop technology can reduce energy consumption by up to 80%.</w:t>
      </w:r>
    </w:p>
    <w:p w14:paraId="6C6302F5" w14:textId="77777777" w:rsidR="005F58A4" w:rsidRDefault="005F58A4" w:rsidP="00996BD5">
      <w:pPr>
        <w:spacing w:line="240" w:lineRule="auto"/>
        <w:jc w:val="both"/>
        <w:rPr>
          <w:rFonts w:ascii="Arial" w:hAnsi="Arial" w:cs="Arial"/>
          <w:b/>
          <w:bCs/>
          <w:sz w:val="24"/>
          <w:szCs w:val="24"/>
          <w:lang w:val="en-US"/>
        </w:rPr>
      </w:pPr>
    </w:p>
    <w:p w14:paraId="0289FFF9" w14:textId="6F78ECA1" w:rsidR="005F58A4" w:rsidRDefault="005F58A4" w:rsidP="006C49CB">
      <w:pPr>
        <w:spacing w:line="240" w:lineRule="auto"/>
        <w:ind w:left="-284"/>
        <w:jc w:val="both"/>
        <w:rPr>
          <w:rFonts w:ascii="Arial" w:hAnsi="Arial" w:cs="Arial"/>
          <w:b/>
          <w:bCs/>
          <w:sz w:val="24"/>
          <w:szCs w:val="24"/>
          <w:lang w:val="en-US"/>
        </w:rPr>
      </w:pPr>
      <w:r>
        <w:rPr>
          <w:rFonts w:ascii="Arial" w:hAnsi="Arial" w:cs="Arial"/>
          <w:b/>
          <w:bCs/>
          <w:noProof/>
          <w:sz w:val="24"/>
          <w:szCs w:val="24"/>
          <w:lang w:val="en-US"/>
        </w:rPr>
        <w:drawing>
          <wp:inline distT="0" distB="0" distL="0" distR="0" wp14:anchorId="0D1ADC65" wp14:editId="35AE5810">
            <wp:extent cx="4024603" cy="2638425"/>
            <wp:effectExtent l="0" t="0" r="0" b="0"/>
            <wp:docPr id="13125179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17957" name="Picture 13125179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30006" cy="2641967"/>
                    </a:xfrm>
                    <a:prstGeom prst="rect">
                      <a:avLst/>
                    </a:prstGeom>
                  </pic:spPr>
                </pic:pic>
              </a:graphicData>
            </a:graphic>
          </wp:inline>
        </w:drawing>
      </w:r>
    </w:p>
    <w:p w14:paraId="0B277C75" w14:textId="504FDF65" w:rsidR="005F58A4" w:rsidRDefault="005F58A4" w:rsidP="006C49CB">
      <w:pPr>
        <w:spacing w:line="240" w:lineRule="auto"/>
        <w:ind w:left="-284"/>
        <w:jc w:val="both"/>
        <w:rPr>
          <w:rFonts w:ascii="Arial" w:hAnsi="Arial" w:cs="Arial"/>
          <w:sz w:val="24"/>
          <w:szCs w:val="24"/>
          <w:lang w:val="en-US"/>
        </w:rPr>
      </w:pPr>
      <w:r>
        <w:rPr>
          <w:rFonts w:ascii="Arial" w:hAnsi="Arial" w:cs="Arial"/>
          <w:b/>
          <w:bCs/>
          <w:sz w:val="24"/>
          <w:szCs w:val="24"/>
          <w:lang w:val="en-US"/>
        </w:rPr>
        <w:t xml:space="preserve">Image </w:t>
      </w:r>
      <w:r w:rsidR="00996BD5">
        <w:rPr>
          <w:rFonts w:ascii="Arial" w:hAnsi="Arial" w:cs="Arial"/>
          <w:b/>
          <w:bCs/>
          <w:sz w:val="24"/>
          <w:szCs w:val="24"/>
          <w:lang w:val="en-US"/>
        </w:rPr>
        <w:t>2</w:t>
      </w:r>
      <w:r>
        <w:rPr>
          <w:rFonts w:ascii="Arial" w:hAnsi="Arial" w:cs="Arial"/>
          <w:b/>
          <w:bCs/>
          <w:sz w:val="24"/>
          <w:szCs w:val="24"/>
          <w:lang w:val="en-US"/>
        </w:rPr>
        <w:t>:</w:t>
      </w:r>
      <w:r w:rsidRPr="005F58A4">
        <w:t xml:space="preserve"> </w:t>
      </w:r>
      <w:r w:rsidRPr="005F58A4">
        <w:rPr>
          <w:rFonts w:ascii="Arial" w:hAnsi="Arial" w:cs="Arial"/>
          <w:sz w:val="24"/>
          <w:szCs w:val="24"/>
          <w:lang w:val="en-US"/>
        </w:rPr>
        <w:t>Custom valve manifolds can reduce complexity and enable a more compact design as well as faster integration.</w:t>
      </w:r>
    </w:p>
    <w:p w14:paraId="66233A97" w14:textId="77777777" w:rsidR="005F58A4" w:rsidRPr="005F58A4" w:rsidRDefault="005F58A4" w:rsidP="006C49CB">
      <w:pPr>
        <w:spacing w:line="240" w:lineRule="auto"/>
        <w:ind w:left="-284"/>
        <w:jc w:val="both"/>
        <w:rPr>
          <w:rFonts w:ascii="Arial" w:hAnsi="Arial" w:cs="Arial"/>
          <w:b/>
          <w:bCs/>
          <w:sz w:val="24"/>
          <w:szCs w:val="24"/>
          <w:lang w:val="en-US"/>
        </w:rPr>
      </w:pPr>
    </w:p>
    <w:p w14:paraId="27D59361" w14:textId="77777777" w:rsidR="005F58A4" w:rsidRDefault="0049296E" w:rsidP="005F58A4">
      <w:pPr>
        <w:spacing w:line="240" w:lineRule="auto"/>
        <w:ind w:left="-284"/>
        <w:jc w:val="both"/>
        <w:rPr>
          <w:rFonts w:ascii="Arial" w:hAnsi="Arial" w:cs="Arial"/>
          <w:sz w:val="24"/>
          <w:szCs w:val="24"/>
          <w:lang w:val="en-US"/>
        </w:rPr>
      </w:pPr>
      <w:r w:rsidRPr="0049296E">
        <w:rPr>
          <w:rFonts w:ascii="Arial" w:hAnsi="Arial" w:cs="Arial"/>
          <w:sz w:val="24"/>
          <w:szCs w:val="24"/>
          <w:lang w:val="en-US"/>
        </w:rPr>
        <w:t>The image(s) distributed with this press release are for Editorial use only and are subject to copyright. The image(s) may only be used to accompany the press release mentioned here, no other use is permitted.</w:t>
      </w:r>
    </w:p>
    <w:p w14:paraId="57A5E3F9" w14:textId="1433F1F2" w:rsidR="00625095" w:rsidRPr="005F58A4" w:rsidRDefault="00625095" w:rsidP="005F58A4">
      <w:pPr>
        <w:spacing w:line="240" w:lineRule="auto"/>
        <w:ind w:left="-284"/>
        <w:jc w:val="both"/>
        <w:rPr>
          <w:rFonts w:ascii="Arial" w:hAnsi="Arial" w:cs="Arial"/>
          <w:sz w:val="24"/>
          <w:szCs w:val="24"/>
          <w:lang w:val="en-US"/>
        </w:rPr>
      </w:pPr>
      <w:r w:rsidRPr="00625095">
        <w:rPr>
          <w:rFonts w:ascii="Arial" w:eastAsia="SimSun" w:hAnsi="Arial" w:cs="Arial"/>
          <w:b/>
          <w:kern w:val="2"/>
          <w:sz w:val="24"/>
          <w:szCs w:val="20"/>
          <w:lang w:eastAsia="zh-CN"/>
        </w:rPr>
        <w:lastRenderedPageBreak/>
        <w:t xml:space="preserve">About </w:t>
      </w:r>
      <w:proofErr w:type="spellStart"/>
      <w:r w:rsidRPr="00625095">
        <w:rPr>
          <w:rFonts w:ascii="Arial" w:eastAsia="SimSun" w:hAnsi="Arial" w:cs="Arial"/>
          <w:b/>
          <w:kern w:val="2"/>
          <w:sz w:val="24"/>
          <w:szCs w:val="20"/>
          <w:lang w:eastAsia="zh-CN"/>
        </w:rPr>
        <w:t>Bürker</w:t>
      </w:r>
      <w:r w:rsidR="00F56B71">
        <w:rPr>
          <w:rFonts w:ascii="Arial" w:eastAsia="SimSun" w:hAnsi="Arial" w:cs="Arial"/>
          <w:b/>
          <w:kern w:val="2"/>
          <w:sz w:val="24"/>
          <w:szCs w:val="20"/>
          <w:lang w:eastAsia="zh-CN"/>
        </w:rPr>
        <w:t>t</w:t>
      </w:r>
      <w:proofErr w:type="spellEnd"/>
    </w:p>
    <w:p w14:paraId="1227A7BE" w14:textId="77777777" w:rsidR="00625095" w:rsidRPr="00625095" w:rsidRDefault="00625095" w:rsidP="00516D55">
      <w:pPr>
        <w:widowControl w:val="0"/>
        <w:autoSpaceDE w:val="0"/>
        <w:autoSpaceDN w:val="0"/>
        <w:spacing w:after="0" w:line="240" w:lineRule="auto"/>
        <w:ind w:left="-284"/>
        <w:jc w:val="both"/>
        <w:rPr>
          <w:rFonts w:ascii="Arial" w:eastAsia="SimSun" w:hAnsi="Arial" w:cs="Arial"/>
          <w:b/>
          <w:kern w:val="2"/>
          <w:sz w:val="24"/>
          <w:szCs w:val="20"/>
          <w:lang w:eastAsia="zh-CN"/>
        </w:rPr>
      </w:pPr>
    </w:p>
    <w:p w14:paraId="4CD238D9" w14:textId="7AEBA043" w:rsidR="003F787D" w:rsidRDefault="00516D55" w:rsidP="00516D55">
      <w:pPr>
        <w:widowControl w:val="0"/>
        <w:autoSpaceDE w:val="0"/>
        <w:autoSpaceDN w:val="0"/>
        <w:spacing w:after="0" w:line="240" w:lineRule="auto"/>
        <w:ind w:left="-284"/>
        <w:jc w:val="both"/>
        <w:rPr>
          <w:rFonts w:ascii="Arial" w:eastAsia="SimSun" w:hAnsi="Arial" w:cs="Arial"/>
          <w:bCs/>
          <w:kern w:val="2"/>
          <w:sz w:val="24"/>
          <w:szCs w:val="20"/>
          <w:lang w:eastAsia="zh-CN"/>
        </w:rPr>
      </w:pPr>
      <w:proofErr w:type="spellStart"/>
      <w:r w:rsidRPr="00516D55">
        <w:rPr>
          <w:rFonts w:ascii="Arial" w:eastAsia="SimSun" w:hAnsi="Arial" w:cs="Arial"/>
          <w:bCs/>
          <w:kern w:val="2"/>
          <w:sz w:val="24"/>
          <w:szCs w:val="20"/>
          <w:lang w:eastAsia="zh-CN"/>
        </w:rPr>
        <w:t>Bürkert</w:t>
      </w:r>
      <w:proofErr w:type="spellEnd"/>
      <w:r w:rsidRPr="00516D55">
        <w:rPr>
          <w:rFonts w:ascii="Arial" w:eastAsia="SimSun" w:hAnsi="Arial" w:cs="Arial"/>
          <w:bCs/>
          <w:kern w:val="2"/>
          <w:sz w:val="24"/>
          <w:szCs w:val="20"/>
          <w:lang w:eastAsia="zh-CN"/>
        </w:rPr>
        <w:t xml:space="preserve"> Fluid Control Systems is one of the leading manufacturers of control and measuring systems for fluids and gases. The products have a wide variety of applications and are used within food &amp; beverage, pharmaceutical and water industries as well as in medical engineering and space technology. The company employs over 3,</w:t>
      </w:r>
      <w:r w:rsidR="003D6D69">
        <w:rPr>
          <w:rFonts w:ascii="Arial" w:eastAsia="SimSun" w:hAnsi="Arial" w:cs="Arial"/>
          <w:bCs/>
          <w:kern w:val="2"/>
          <w:sz w:val="24"/>
          <w:szCs w:val="20"/>
          <w:lang w:eastAsia="zh-CN"/>
        </w:rPr>
        <w:t>7</w:t>
      </w:r>
      <w:r w:rsidRPr="00516D55">
        <w:rPr>
          <w:rFonts w:ascii="Arial" w:eastAsia="SimSun" w:hAnsi="Arial" w:cs="Arial"/>
          <w:bCs/>
          <w:kern w:val="2"/>
          <w:sz w:val="24"/>
          <w:szCs w:val="20"/>
          <w:lang w:eastAsia="zh-CN"/>
        </w:rPr>
        <w:t>00 people and has a comprehensive network of branches in 36 countries world-wide.</w:t>
      </w:r>
    </w:p>
    <w:p w14:paraId="44BB0794" w14:textId="77777777" w:rsidR="00CC278E" w:rsidRDefault="00CC278E" w:rsidP="00875B55">
      <w:pPr>
        <w:widowControl w:val="0"/>
        <w:autoSpaceDE w:val="0"/>
        <w:autoSpaceDN w:val="0"/>
        <w:spacing w:after="0" w:line="240" w:lineRule="auto"/>
        <w:ind w:right="1134"/>
        <w:jc w:val="both"/>
        <w:rPr>
          <w:rFonts w:ascii="Arial" w:eastAsia="SimSun" w:hAnsi="Arial" w:cs="Arial"/>
          <w:bCs/>
          <w:kern w:val="2"/>
          <w:sz w:val="24"/>
          <w:szCs w:val="20"/>
          <w:lang w:eastAsia="zh-CN"/>
        </w:rPr>
      </w:pPr>
    </w:p>
    <w:p w14:paraId="49C21EDB" w14:textId="77777777" w:rsidR="00875B55" w:rsidRDefault="00875B55" w:rsidP="00875B55">
      <w:pPr>
        <w:widowControl w:val="0"/>
        <w:autoSpaceDE w:val="0"/>
        <w:autoSpaceDN w:val="0"/>
        <w:spacing w:after="0" w:line="240" w:lineRule="auto"/>
        <w:ind w:right="1134"/>
        <w:jc w:val="both"/>
        <w:rPr>
          <w:rFonts w:ascii="Arial" w:eastAsia="SimSun" w:hAnsi="Arial" w:cs="Arial"/>
          <w:bCs/>
          <w:kern w:val="2"/>
          <w:sz w:val="24"/>
          <w:szCs w:val="20"/>
          <w:lang w:eastAsia="zh-CN"/>
        </w:rPr>
      </w:pPr>
    </w:p>
    <w:p w14:paraId="798EFF23" w14:textId="77777777" w:rsidR="004827C9" w:rsidRDefault="004827C9" w:rsidP="00875B55">
      <w:pPr>
        <w:widowControl w:val="0"/>
        <w:autoSpaceDE w:val="0"/>
        <w:autoSpaceDN w:val="0"/>
        <w:spacing w:after="0" w:line="240" w:lineRule="auto"/>
        <w:ind w:right="1134"/>
        <w:jc w:val="both"/>
        <w:rPr>
          <w:rFonts w:ascii="Arial" w:eastAsia="SimSun" w:hAnsi="Arial" w:cs="Arial"/>
          <w:bCs/>
          <w:kern w:val="2"/>
          <w:sz w:val="24"/>
          <w:szCs w:val="20"/>
          <w:lang w:eastAsia="zh-CN"/>
        </w:rPr>
      </w:pPr>
    </w:p>
    <w:tbl>
      <w:tblPr>
        <w:tblW w:w="0" w:type="auto"/>
        <w:tblInd w:w="-284" w:type="dxa"/>
        <w:tblLayout w:type="fixed"/>
        <w:tblCellMar>
          <w:left w:w="70" w:type="dxa"/>
          <w:right w:w="70" w:type="dxa"/>
        </w:tblCellMar>
        <w:tblLook w:val="04A0" w:firstRow="1" w:lastRow="0" w:firstColumn="1" w:lastColumn="0" w:noHBand="0" w:noVBand="1"/>
      </w:tblPr>
      <w:tblGrid>
        <w:gridCol w:w="5954"/>
        <w:gridCol w:w="851"/>
      </w:tblGrid>
      <w:tr w:rsidR="00CC278E" w:rsidRPr="00EF0149" w14:paraId="45F64875" w14:textId="77777777" w:rsidTr="006C49CB">
        <w:trPr>
          <w:gridAfter w:val="1"/>
          <w:wAfter w:w="851" w:type="dxa"/>
        </w:trPr>
        <w:tc>
          <w:tcPr>
            <w:tcW w:w="5954" w:type="dxa"/>
          </w:tcPr>
          <w:p w14:paraId="7742A63F" w14:textId="77777777" w:rsidR="004827C9" w:rsidRDefault="004827C9">
            <w:pPr>
              <w:widowControl w:val="0"/>
              <w:spacing w:after="0" w:line="240" w:lineRule="auto"/>
              <w:rPr>
                <w:rFonts w:ascii="Arial" w:eastAsia="平成明朝" w:hAnsi="Arial" w:cs="Arial"/>
                <w:i/>
                <w:kern w:val="2"/>
                <w:sz w:val="16"/>
                <w:szCs w:val="16"/>
                <w:lang w:val="en-US" w:eastAsia="ja-JP"/>
              </w:rPr>
            </w:pPr>
          </w:p>
          <w:p w14:paraId="33F039AD" w14:textId="77777777" w:rsidR="00CC278E" w:rsidRPr="000E28C2" w:rsidRDefault="00CC278E">
            <w:pPr>
              <w:widowControl w:val="0"/>
              <w:spacing w:after="0" w:line="240" w:lineRule="auto"/>
              <w:rPr>
                <w:rFonts w:ascii="Arial" w:eastAsia="平成明朝" w:hAnsi="Arial" w:cs="Arial"/>
                <w:i/>
                <w:kern w:val="2"/>
                <w:sz w:val="20"/>
                <w:szCs w:val="20"/>
                <w:lang w:val="en-US" w:eastAsia="ja-JP"/>
              </w:rPr>
            </w:pPr>
            <w:r w:rsidRPr="000E28C2">
              <w:rPr>
                <w:rFonts w:ascii="Arial" w:eastAsia="平成明朝" w:hAnsi="Arial" w:cs="Arial"/>
                <w:i/>
                <w:kern w:val="2"/>
                <w:sz w:val="20"/>
                <w:szCs w:val="20"/>
                <w:lang w:val="en-US" w:eastAsia="ja-JP"/>
              </w:rPr>
              <w:br w:type="page"/>
            </w:r>
          </w:p>
          <w:p w14:paraId="575B93F9" w14:textId="308A4E8F" w:rsidR="006C49CB" w:rsidRDefault="00CC278E" w:rsidP="00DD5B3D">
            <w:pPr>
              <w:widowControl w:val="0"/>
              <w:spacing w:after="0" w:line="240" w:lineRule="auto"/>
              <w:rPr>
                <w:rFonts w:ascii="Arial" w:eastAsia="平成明朝" w:hAnsi="Arial" w:cs="Arial"/>
                <w:bCs/>
                <w:kern w:val="2"/>
                <w:sz w:val="24"/>
                <w:szCs w:val="20"/>
                <w:lang w:eastAsia="ja-JP"/>
              </w:rPr>
            </w:pPr>
            <w:r w:rsidRPr="000E28C2">
              <w:rPr>
                <w:rFonts w:ascii="Arial" w:eastAsia="平成明朝" w:hAnsi="Arial" w:cs="Arial"/>
                <w:b/>
                <w:bCs/>
                <w:kern w:val="2"/>
                <w:sz w:val="24"/>
                <w:szCs w:val="20"/>
                <w:lang w:eastAsia="ja-JP"/>
              </w:rPr>
              <w:t>Press contact:</w:t>
            </w:r>
            <w:r w:rsidRPr="000E28C2">
              <w:rPr>
                <w:rFonts w:ascii="Arial" w:eastAsia="平成明朝" w:hAnsi="Arial" w:cs="Arial"/>
                <w:b/>
                <w:bCs/>
                <w:kern w:val="2"/>
                <w:sz w:val="24"/>
                <w:szCs w:val="20"/>
                <w:lang w:eastAsia="ja-JP"/>
              </w:rPr>
              <w:br/>
            </w:r>
            <w:proofErr w:type="spellStart"/>
            <w:r w:rsidRPr="00625095">
              <w:rPr>
                <w:rFonts w:ascii="Arial" w:eastAsia="平成明朝" w:hAnsi="Arial" w:cs="Arial"/>
                <w:b/>
                <w:bCs/>
                <w:kern w:val="2"/>
                <w:sz w:val="24"/>
                <w:szCs w:val="20"/>
                <w:lang w:eastAsia="ja-JP"/>
              </w:rPr>
              <w:t>Bürkert</w:t>
            </w:r>
            <w:proofErr w:type="spellEnd"/>
            <w:r w:rsidRPr="00625095">
              <w:rPr>
                <w:rFonts w:ascii="Arial" w:eastAsia="平成明朝" w:hAnsi="Arial" w:cs="Arial"/>
                <w:b/>
                <w:bCs/>
                <w:kern w:val="2"/>
                <w:sz w:val="24"/>
                <w:szCs w:val="20"/>
                <w:lang w:eastAsia="ja-JP"/>
              </w:rPr>
              <w:t xml:space="preserve"> Fluid Control Systems</w:t>
            </w:r>
            <w:r w:rsidRPr="000E28C2">
              <w:rPr>
                <w:rFonts w:ascii="Arial" w:eastAsia="平成明朝" w:hAnsi="Arial" w:cs="Arial"/>
                <w:b/>
                <w:bCs/>
                <w:kern w:val="2"/>
                <w:sz w:val="24"/>
                <w:szCs w:val="20"/>
                <w:lang w:eastAsia="ja-JP"/>
              </w:rPr>
              <w:br/>
            </w:r>
            <w:r w:rsidR="005F58A4">
              <w:rPr>
                <w:rFonts w:ascii="Arial" w:eastAsia="平成明朝" w:hAnsi="Arial" w:cs="Arial"/>
                <w:b/>
                <w:kern w:val="2"/>
                <w:sz w:val="24"/>
                <w:szCs w:val="20"/>
                <w:lang w:eastAsia="ja-JP"/>
              </w:rPr>
              <w:t>Greg Wainhouse</w:t>
            </w:r>
          </w:p>
          <w:p w14:paraId="1A9742A7" w14:textId="3B1BD45A" w:rsidR="00EF0149" w:rsidRDefault="005F58A4" w:rsidP="00DD5B3D">
            <w:pPr>
              <w:widowControl w:val="0"/>
              <w:spacing w:after="0" w:line="240" w:lineRule="auto"/>
              <w:rPr>
                <w:rFonts w:ascii="Arial" w:eastAsia="平成明朝" w:hAnsi="Arial" w:cs="Arial"/>
                <w:bCs/>
                <w:kern w:val="2"/>
                <w:sz w:val="24"/>
                <w:szCs w:val="20"/>
                <w:lang w:eastAsia="ja-JP"/>
              </w:rPr>
            </w:pPr>
            <w:r>
              <w:rPr>
                <w:rFonts w:ascii="Arial" w:eastAsia="平成明朝" w:hAnsi="Arial" w:cs="Arial"/>
                <w:bCs/>
                <w:kern w:val="2"/>
                <w:sz w:val="24"/>
                <w:szCs w:val="20"/>
                <w:lang w:eastAsia="ja-JP"/>
              </w:rPr>
              <w:t xml:space="preserve">Regional </w:t>
            </w:r>
            <w:r w:rsidR="000D3760">
              <w:rPr>
                <w:rFonts w:ascii="Arial" w:eastAsia="平成明朝" w:hAnsi="Arial" w:cs="Arial"/>
                <w:bCs/>
                <w:kern w:val="2"/>
                <w:sz w:val="24"/>
                <w:szCs w:val="20"/>
                <w:lang w:eastAsia="ja-JP"/>
              </w:rPr>
              <w:t xml:space="preserve">Business Development Manager – </w:t>
            </w:r>
            <w:r>
              <w:rPr>
                <w:rFonts w:ascii="Arial" w:eastAsia="平成明朝" w:hAnsi="Arial" w:cs="Arial"/>
                <w:bCs/>
                <w:kern w:val="2"/>
                <w:sz w:val="24"/>
                <w:szCs w:val="20"/>
                <w:lang w:eastAsia="ja-JP"/>
              </w:rPr>
              <w:t>Industrial Water, North Europe</w:t>
            </w:r>
          </w:p>
          <w:p w14:paraId="1DED1040" w14:textId="5C5ED18B" w:rsidR="003D6D69" w:rsidRDefault="00CC278E" w:rsidP="00B05815">
            <w:pPr>
              <w:widowControl w:val="0"/>
              <w:spacing w:after="0" w:line="240" w:lineRule="auto"/>
              <w:ind w:right="-113"/>
              <w:rPr>
                <w:rFonts w:ascii="Arial" w:eastAsia="平成明朝" w:hAnsi="Arial" w:cs="Arial"/>
                <w:kern w:val="2"/>
                <w:sz w:val="24"/>
                <w:szCs w:val="20"/>
                <w:lang w:eastAsia="ja-JP"/>
              </w:rPr>
            </w:pPr>
            <w:r w:rsidRPr="00EF0149">
              <w:rPr>
                <w:rFonts w:ascii="Arial" w:eastAsia="平成明朝" w:hAnsi="Arial" w:cs="Arial"/>
                <w:kern w:val="2"/>
                <w:sz w:val="24"/>
                <w:szCs w:val="20"/>
                <w:lang w:eastAsia="ja-JP"/>
              </w:rPr>
              <w:t xml:space="preserve">Tel.: </w:t>
            </w:r>
            <w:r w:rsidR="00240DB4" w:rsidRPr="00240DB4">
              <w:rPr>
                <w:rFonts w:ascii="Arial" w:eastAsia="平成明朝" w:hAnsi="Arial" w:cs="Arial"/>
                <w:kern w:val="2"/>
                <w:sz w:val="24"/>
                <w:szCs w:val="20"/>
                <w:lang w:eastAsia="ja-JP"/>
              </w:rPr>
              <w:t>+44 1285 64 87 20</w:t>
            </w:r>
          </w:p>
          <w:p w14:paraId="7629F09A" w14:textId="247C093F" w:rsidR="003D6D69" w:rsidRDefault="00240DB4">
            <w:pPr>
              <w:widowControl w:val="0"/>
              <w:spacing w:after="0" w:line="240" w:lineRule="auto"/>
              <w:rPr>
                <w:rFonts w:ascii="Arial" w:hAnsi="Arial" w:cs="Arial"/>
                <w:color w:val="0000FF"/>
                <w:sz w:val="28"/>
                <w:szCs w:val="28"/>
                <w:u w:val="single"/>
              </w:rPr>
            </w:pPr>
            <w:hyperlink r:id="rId10" w:history="1">
              <w:r w:rsidRPr="00240DB4">
                <w:rPr>
                  <w:rStyle w:val="Hyperlink"/>
                  <w:rFonts w:ascii="Arial" w:hAnsi="Arial" w:cs="Arial"/>
                  <w:sz w:val="24"/>
                  <w:szCs w:val="24"/>
                </w:rPr>
                <w:t>sales.uk@burkert.com</w:t>
              </w:r>
            </w:hyperlink>
            <w:r w:rsidRPr="00240DB4">
              <w:rPr>
                <w:rFonts w:ascii="Arial" w:hAnsi="Arial" w:cs="Arial"/>
                <w:sz w:val="24"/>
                <w:szCs w:val="24"/>
              </w:rPr>
              <w:t xml:space="preserve"> </w:t>
            </w:r>
            <w:r w:rsidR="003D6D69" w:rsidRPr="00240DB4">
              <w:rPr>
                <w:rFonts w:ascii="Arial" w:hAnsi="Arial" w:cs="Arial"/>
                <w:sz w:val="28"/>
                <w:szCs w:val="28"/>
              </w:rPr>
              <w:t xml:space="preserve"> </w:t>
            </w:r>
          </w:p>
          <w:p w14:paraId="046ECE07" w14:textId="77777777" w:rsidR="00A176A3" w:rsidRDefault="00A176A3">
            <w:pPr>
              <w:widowControl w:val="0"/>
              <w:spacing w:after="0" w:line="240" w:lineRule="auto"/>
              <w:rPr>
                <w:rFonts w:ascii="Arial" w:hAnsi="Arial" w:cs="Arial"/>
                <w:color w:val="0000FF"/>
                <w:sz w:val="28"/>
                <w:szCs w:val="28"/>
                <w:u w:val="single"/>
              </w:rPr>
            </w:pPr>
          </w:p>
          <w:p w14:paraId="1F1F9B1D" w14:textId="77777777" w:rsidR="00A45B2D" w:rsidRPr="00A176A3" w:rsidRDefault="00A45B2D">
            <w:pPr>
              <w:widowControl w:val="0"/>
              <w:spacing w:after="0" w:line="240" w:lineRule="auto"/>
              <w:rPr>
                <w:rFonts w:ascii="Arial" w:hAnsi="Arial" w:cs="Arial"/>
                <w:color w:val="0000FF"/>
                <w:sz w:val="28"/>
                <w:szCs w:val="28"/>
                <w:u w:val="single"/>
              </w:rPr>
            </w:pPr>
          </w:p>
          <w:p w14:paraId="77F32599" w14:textId="77777777" w:rsidR="00240DB4" w:rsidRPr="00EF0149" w:rsidRDefault="00240DB4">
            <w:pPr>
              <w:widowControl w:val="0"/>
              <w:spacing w:after="0" w:line="240" w:lineRule="auto"/>
              <w:rPr>
                <w:rFonts w:ascii="Arial" w:eastAsia="平成明朝" w:hAnsi="Arial" w:cs="Arial"/>
                <w:bCs/>
                <w:kern w:val="2"/>
                <w:sz w:val="24"/>
                <w:szCs w:val="20"/>
                <w:lang w:eastAsia="ja-JP"/>
              </w:rPr>
            </w:pPr>
          </w:p>
        </w:tc>
      </w:tr>
      <w:tr w:rsidR="00CC278E" w:rsidRPr="000E28C2" w14:paraId="404C2C1D" w14:textId="77777777" w:rsidTr="00B05815">
        <w:tc>
          <w:tcPr>
            <w:tcW w:w="6805" w:type="dxa"/>
            <w:gridSpan w:val="2"/>
          </w:tcPr>
          <w:p w14:paraId="56A577A5" w14:textId="21248F80" w:rsidR="007F2508" w:rsidRDefault="00CC278E">
            <w:pPr>
              <w:widowControl w:val="0"/>
              <w:spacing w:after="0" w:line="240" w:lineRule="auto"/>
              <w:rPr>
                <w:rFonts w:ascii="Arial" w:eastAsia="平成明朝" w:hAnsi="Arial" w:cs="Arial"/>
                <w:b/>
                <w:bCs/>
                <w:kern w:val="2"/>
                <w:sz w:val="24"/>
                <w:szCs w:val="20"/>
                <w:lang w:eastAsia="ja-JP"/>
              </w:rPr>
            </w:pPr>
            <w:r w:rsidRPr="000E28C2">
              <w:rPr>
                <w:rFonts w:ascii="Arial" w:eastAsia="平成明朝" w:hAnsi="Arial" w:cs="Arial"/>
                <w:b/>
                <w:bCs/>
                <w:kern w:val="2"/>
                <w:sz w:val="24"/>
                <w:szCs w:val="20"/>
                <w:lang w:eastAsia="ja-JP"/>
              </w:rPr>
              <w:t>PR agency:</w:t>
            </w:r>
            <w:r w:rsidRPr="000E28C2">
              <w:rPr>
                <w:rFonts w:ascii="Arial" w:eastAsia="平成明朝" w:hAnsi="Arial" w:cs="Arial"/>
                <w:b/>
                <w:bCs/>
                <w:kern w:val="2"/>
                <w:sz w:val="24"/>
                <w:szCs w:val="20"/>
                <w:lang w:eastAsia="ja-JP"/>
              </w:rPr>
              <w:br/>
            </w:r>
            <w:r w:rsidR="0049296E">
              <w:rPr>
                <w:rFonts w:ascii="Arial" w:eastAsia="平成明朝" w:hAnsi="Arial" w:cs="Arial"/>
                <w:b/>
                <w:bCs/>
                <w:kern w:val="2"/>
                <w:sz w:val="24"/>
                <w:szCs w:val="20"/>
                <w:lang w:eastAsia="ja-JP"/>
              </w:rPr>
              <w:t>Marketing + Technologies Group</w:t>
            </w:r>
            <w:r w:rsidRPr="000E28C2">
              <w:rPr>
                <w:rFonts w:ascii="Arial" w:eastAsia="平成明朝" w:hAnsi="Arial" w:cs="Arial"/>
                <w:b/>
                <w:bCs/>
                <w:kern w:val="2"/>
                <w:sz w:val="24"/>
                <w:szCs w:val="20"/>
                <w:lang w:eastAsia="ja-JP"/>
              </w:rPr>
              <w:t xml:space="preserve"> </w:t>
            </w:r>
          </w:p>
          <w:p w14:paraId="702B70A6" w14:textId="77777777" w:rsidR="00B05815" w:rsidRDefault="00787B17">
            <w:pPr>
              <w:widowControl w:val="0"/>
              <w:spacing w:after="0" w:line="240" w:lineRule="auto"/>
              <w:rPr>
                <w:rFonts w:ascii="Arial" w:eastAsia="平成明朝" w:hAnsi="Arial" w:cs="Arial"/>
                <w:bCs/>
                <w:kern w:val="2"/>
                <w:sz w:val="24"/>
                <w:szCs w:val="20"/>
                <w:lang w:eastAsia="ja-JP"/>
              </w:rPr>
            </w:pPr>
            <w:r>
              <w:rPr>
                <w:rFonts w:ascii="Arial" w:eastAsia="平成明朝" w:hAnsi="Arial" w:cs="Arial"/>
                <w:b/>
                <w:bCs/>
                <w:kern w:val="2"/>
                <w:sz w:val="24"/>
                <w:szCs w:val="20"/>
                <w:lang w:eastAsia="ja-JP"/>
              </w:rPr>
              <w:t>Tegan Goulbourne</w:t>
            </w:r>
            <w:r w:rsidR="00CC278E" w:rsidRPr="000E28C2">
              <w:rPr>
                <w:rFonts w:ascii="Arial" w:eastAsia="平成明朝" w:hAnsi="Arial" w:cs="Arial"/>
                <w:b/>
                <w:bCs/>
                <w:kern w:val="2"/>
                <w:sz w:val="24"/>
                <w:szCs w:val="20"/>
                <w:lang w:eastAsia="ja-JP"/>
              </w:rPr>
              <w:br/>
            </w:r>
            <w:r w:rsidR="00CC278E">
              <w:rPr>
                <w:rFonts w:ascii="Arial" w:eastAsia="平成明朝" w:hAnsi="Arial" w:cs="Arial"/>
                <w:bCs/>
                <w:kern w:val="2"/>
                <w:sz w:val="24"/>
                <w:szCs w:val="20"/>
                <w:lang w:eastAsia="ja-JP"/>
              </w:rPr>
              <w:t xml:space="preserve">Progress House, Great Western Avenue, Worcester, </w:t>
            </w:r>
          </w:p>
          <w:p w14:paraId="14467D4F" w14:textId="5DE6893A" w:rsidR="00CC278E" w:rsidRPr="000E28C2" w:rsidRDefault="00CC278E">
            <w:pPr>
              <w:widowControl w:val="0"/>
              <w:spacing w:after="0" w:line="240" w:lineRule="auto"/>
              <w:rPr>
                <w:rFonts w:ascii="Times New Roman" w:eastAsia="平成明朝" w:hAnsi="Times New Roman" w:cs="Times New Roman"/>
                <w:kern w:val="2"/>
                <w:sz w:val="24"/>
                <w:szCs w:val="20"/>
                <w:lang w:val="en-US" w:eastAsia="ja-JP"/>
              </w:rPr>
            </w:pPr>
            <w:r>
              <w:rPr>
                <w:rFonts w:ascii="Arial" w:eastAsia="平成明朝" w:hAnsi="Arial" w:cs="Arial"/>
                <w:bCs/>
                <w:kern w:val="2"/>
                <w:sz w:val="24"/>
                <w:szCs w:val="20"/>
                <w:lang w:eastAsia="ja-JP"/>
              </w:rPr>
              <w:t>WR5 1AQ, UK</w:t>
            </w:r>
            <w:r w:rsidRPr="000E28C2">
              <w:rPr>
                <w:rFonts w:ascii="Arial" w:eastAsia="平成明朝" w:hAnsi="Arial" w:cs="Arial"/>
                <w:bCs/>
                <w:kern w:val="2"/>
                <w:sz w:val="24"/>
                <w:szCs w:val="20"/>
                <w:lang w:eastAsia="ja-JP"/>
              </w:rPr>
              <w:t xml:space="preserve"> </w:t>
            </w:r>
            <w:r w:rsidRPr="000E28C2">
              <w:rPr>
                <w:rFonts w:ascii="Arial" w:eastAsia="平成明朝" w:hAnsi="Arial" w:cs="Arial"/>
                <w:bCs/>
                <w:kern w:val="2"/>
                <w:sz w:val="24"/>
                <w:szCs w:val="20"/>
                <w:lang w:eastAsia="ja-JP"/>
              </w:rPr>
              <w:br/>
              <w:t>Tel.:</w:t>
            </w:r>
            <w:r>
              <w:rPr>
                <w:rFonts w:ascii="Arial" w:eastAsia="平成明朝" w:hAnsi="Arial" w:cs="Arial"/>
                <w:bCs/>
                <w:kern w:val="2"/>
                <w:sz w:val="24"/>
                <w:szCs w:val="20"/>
                <w:lang w:eastAsia="ja-JP"/>
              </w:rPr>
              <w:t xml:space="preserve"> </w:t>
            </w:r>
            <w:hyperlink r:id="rId11" w:history="1">
              <w:r w:rsidRPr="008414F4">
                <w:rPr>
                  <w:rFonts w:ascii="Arial" w:eastAsia="平成明朝" w:hAnsi="Arial" w:cs="Arial"/>
                  <w:bCs/>
                  <w:kern w:val="2"/>
                  <w:sz w:val="24"/>
                  <w:lang w:eastAsia="ja-JP"/>
                </w:rPr>
                <w:t>+44 (0) 1905 917477</w:t>
              </w:r>
            </w:hyperlink>
            <w:r w:rsidRPr="000E28C2">
              <w:rPr>
                <w:rFonts w:ascii="Arial" w:eastAsia="平成明朝" w:hAnsi="Arial" w:cs="Arial"/>
                <w:bCs/>
                <w:kern w:val="2"/>
                <w:sz w:val="24"/>
                <w:szCs w:val="20"/>
                <w:lang w:eastAsia="ja-JP"/>
              </w:rPr>
              <w:br/>
            </w:r>
            <w:hyperlink r:id="rId12" w:history="1">
              <w:r w:rsidR="00BC70A0" w:rsidRPr="00A62129">
                <w:rPr>
                  <w:rStyle w:val="Hyperlink"/>
                  <w:rFonts w:ascii="Arial" w:eastAsia="平成明朝" w:hAnsi="Arial" w:cs="Times New Roman"/>
                  <w:kern w:val="2"/>
                  <w:sz w:val="24"/>
                  <w:szCs w:val="20"/>
                  <w:lang w:eastAsia="ja-JP"/>
                </w:rPr>
                <w:t>tegan.goulbourne@markettechgroup.com</w:t>
              </w:r>
            </w:hyperlink>
          </w:p>
          <w:p w14:paraId="6F41FA24" w14:textId="77777777" w:rsidR="00CC278E" w:rsidRPr="000E28C2" w:rsidRDefault="00CC278E">
            <w:pPr>
              <w:widowControl w:val="0"/>
              <w:spacing w:after="0" w:line="240" w:lineRule="auto"/>
              <w:rPr>
                <w:rFonts w:ascii="Arial" w:eastAsia="平成明朝" w:hAnsi="Arial" w:cs="Arial"/>
                <w:bCs/>
                <w:kern w:val="2"/>
                <w:sz w:val="24"/>
                <w:szCs w:val="20"/>
                <w:lang w:eastAsia="ja-JP"/>
              </w:rPr>
            </w:pPr>
            <w:hyperlink r:id="rId13" w:history="1">
              <w:r w:rsidRPr="00625095">
                <w:rPr>
                  <w:rStyle w:val="Hyperlink"/>
                  <w:rFonts w:ascii="Arial" w:eastAsia="平成明朝" w:hAnsi="Arial" w:cs="Arial"/>
                  <w:bCs/>
                  <w:kern w:val="2"/>
                  <w:sz w:val="24"/>
                  <w:szCs w:val="20"/>
                  <w:lang w:eastAsia="ja-JP"/>
                </w:rPr>
                <w:t>news.dmaeuropa.com</w:t>
              </w:r>
            </w:hyperlink>
          </w:p>
          <w:p w14:paraId="51262AFE" w14:textId="77777777" w:rsidR="00CC278E" w:rsidRPr="000E28C2" w:rsidRDefault="00CC278E">
            <w:pPr>
              <w:widowControl w:val="0"/>
              <w:spacing w:after="0" w:line="240" w:lineRule="auto"/>
              <w:rPr>
                <w:rFonts w:ascii="Arial" w:eastAsia="平成明朝" w:hAnsi="Arial" w:cs="Arial"/>
                <w:b/>
                <w:bCs/>
                <w:kern w:val="2"/>
                <w:sz w:val="24"/>
                <w:szCs w:val="20"/>
                <w:lang w:eastAsia="ja-JP"/>
              </w:rPr>
            </w:pPr>
          </w:p>
        </w:tc>
      </w:tr>
    </w:tbl>
    <w:p w14:paraId="6695C25D" w14:textId="1DA91099" w:rsidR="000E28C2" w:rsidRPr="008B2D0B" w:rsidRDefault="000E28C2" w:rsidP="003F787D">
      <w:pPr>
        <w:spacing w:after="0" w:line="240" w:lineRule="auto"/>
        <w:ind w:left="-283" w:right="1134"/>
        <w:rPr>
          <w:rFonts w:ascii="Arial" w:eastAsia="平成明朝" w:hAnsi="Arial" w:cs="Arial"/>
          <w:i/>
          <w:kern w:val="2"/>
          <w:sz w:val="20"/>
          <w:szCs w:val="20"/>
          <w:lang w:val="de-DE" w:eastAsia="ja-JP"/>
        </w:rPr>
      </w:pPr>
    </w:p>
    <w:sectPr w:rsidR="000E28C2" w:rsidRPr="008B2D0B" w:rsidSect="001B00F2">
      <w:headerReference w:type="default" r:id="rId14"/>
      <w:type w:val="continuous"/>
      <w:pgSz w:w="11906" w:h="16838"/>
      <w:pgMar w:top="1800" w:right="1701" w:bottom="1701" w:left="1701" w:header="851" w:footer="992" w:gutter="0"/>
      <w:cols w:space="425"/>
      <w:formProt w:val="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E7312" w14:textId="77777777" w:rsidR="00554E42" w:rsidRDefault="00554E42">
      <w:r>
        <w:separator/>
      </w:r>
    </w:p>
  </w:endnote>
  <w:endnote w:type="continuationSeparator" w:id="0">
    <w:p w14:paraId="551ADF53" w14:textId="77777777" w:rsidR="00554E42" w:rsidRDefault="00554E42">
      <w:r>
        <w:continuationSeparator/>
      </w:r>
    </w:p>
  </w:endnote>
  <w:endnote w:type="continuationNotice" w:id="1">
    <w:p w14:paraId="4027E499" w14:textId="77777777" w:rsidR="00554E42" w:rsidRDefault="00554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N W3">
    <w:altName w:val="MS Mincho"/>
    <w:charset w:val="80"/>
    <w:family w:val="auto"/>
    <w:pitch w:val="variable"/>
    <w:sig w:usb0="00000000" w:usb1="00000000" w:usb2="07040001" w:usb3="00000000" w:csb0="00020000" w:csb1="00000000"/>
  </w:font>
  <w:font w:name="Arial">
    <w:panose1 w:val="020B0604020202020204"/>
    <w:charset w:val="00"/>
    <w:family w:val="swiss"/>
    <w:pitch w:val="variable"/>
    <w:sig w:usb0="E0002EFF" w:usb1="C000785B" w:usb2="00000009" w:usb3="00000000" w:csb0="000001FF" w:csb1="00000000"/>
  </w:font>
  <w:font w:name="平成明朝">
    <w:altName w:val="Yu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10EF" w14:textId="77777777" w:rsidR="00554E42" w:rsidRDefault="00554E42">
      <w:r>
        <w:separator/>
      </w:r>
    </w:p>
  </w:footnote>
  <w:footnote w:type="continuationSeparator" w:id="0">
    <w:p w14:paraId="4811E70E" w14:textId="77777777" w:rsidR="00554E42" w:rsidRDefault="00554E42">
      <w:r>
        <w:continuationSeparator/>
      </w:r>
    </w:p>
  </w:footnote>
  <w:footnote w:type="continuationNotice" w:id="1">
    <w:p w14:paraId="5076A400" w14:textId="77777777" w:rsidR="00554E42" w:rsidRDefault="00554E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3910" w14:textId="4A116514" w:rsidR="00244F60" w:rsidRDefault="00AE69A6">
    <w:pPr>
      <w:pStyle w:val="Header"/>
    </w:pPr>
    <w:r>
      <w:rPr>
        <w:noProof/>
      </w:rPr>
      <w:drawing>
        <wp:anchor distT="0" distB="0" distL="114300" distR="114300" simplePos="0" relativeHeight="251658240" behindDoc="1" locked="0" layoutInCell="1" allowOverlap="1" wp14:anchorId="36B7FA63" wp14:editId="2D6E66C6">
          <wp:simplePos x="0" y="0"/>
          <wp:positionH relativeFrom="column">
            <wp:posOffset>4634865</wp:posOffset>
          </wp:positionH>
          <wp:positionV relativeFrom="paragraph">
            <wp:posOffset>-287020</wp:posOffset>
          </wp:positionV>
          <wp:extent cx="1499870" cy="568960"/>
          <wp:effectExtent l="0" t="0" r="5080" b="2540"/>
          <wp:wrapTight wrapText="bothSides">
            <wp:wrapPolygon edited="0">
              <wp:start x="0" y="0"/>
              <wp:lineTo x="0" y="20973"/>
              <wp:lineTo x="21399" y="20973"/>
              <wp:lineTo x="2139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987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DE92F56" wp14:editId="61C5F2BC">
          <wp:simplePos x="0" y="0"/>
          <wp:positionH relativeFrom="column">
            <wp:posOffset>-651510</wp:posOffset>
          </wp:positionH>
          <wp:positionV relativeFrom="paragraph">
            <wp:posOffset>-64135</wp:posOffset>
          </wp:positionV>
          <wp:extent cx="3476625" cy="294005"/>
          <wp:effectExtent l="0" t="0" r="9525" b="0"/>
          <wp:wrapTight wrapText="bothSides">
            <wp:wrapPolygon edited="0">
              <wp:start x="10297" y="0"/>
              <wp:lineTo x="0" y="1400"/>
              <wp:lineTo x="0" y="16795"/>
              <wp:lineTo x="10297" y="19594"/>
              <wp:lineTo x="10889" y="19594"/>
              <wp:lineTo x="21541" y="16795"/>
              <wp:lineTo x="21541" y="1400"/>
              <wp:lineTo x="10889" y="0"/>
              <wp:lineTo x="1029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76625" cy="294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E25DE"/>
    <w:multiLevelType w:val="hybridMultilevel"/>
    <w:tmpl w:val="ECAE544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4F0005A5"/>
    <w:multiLevelType w:val="hybridMultilevel"/>
    <w:tmpl w:val="6DCA437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7F8A21DC"/>
    <w:multiLevelType w:val="hybridMultilevel"/>
    <w:tmpl w:val="EA148420"/>
    <w:lvl w:ilvl="0" w:tplc="C880806A">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9028565">
    <w:abstractNumId w:val="2"/>
  </w:num>
  <w:num w:numId="2" w16cid:durableId="259291251">
    <w:abstractNumId w:val="1"/>
  </w:num>
  <w:num w:numId="3" w16cid:durableId="90283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96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A8"/>
    <w:rsid w:val="000013F3"/>
    <w:rsid w:val="00004FE2"/>
    <w:rsid w:val="000055B3"/>
    <w:rsid w:val="000066C3"/>
    <w:rsid w:val="00006A51"/>
    <w:rsid w:val="000136F2"/>
    <w:rsid w:val="0001413D"/>
    <w:rsid w:val="00016468"/>
    <w:rsid w:val="000170D9"/>
    <w:rsid w:val="00021536"/>
    <w:rsid w:val="00030B9D"/>
    <w:rsid w:val="00036BC9"/>
    <w:rsid w:val="00037BDA"/>
    <w:rsid w:val="00040D51"/>
    <w:rsid w:val="00044398"/>
    <w:rsid w:val="00045743"/>
    <w:rsid w:val="0004720D"/>
    <w:rsid w:val="0004745C"/>
    <w:rsid w:val="00061EF0"/>
    <w:rsid w:val="000634FA"/>
    <w:rsid w:val="000654A6"/>
    <w:rsid w:val="000667AF"/>
    <w:rsid w:val="00067469"/>
    <w:rsid w:val="00072FC9"/>
    <w:rsid w:val="00074E44"/>
    <w:rsid w:val="00075E90"/>
    <w:rsid w:val="000761CD"/>
    <w:rsid w:val="000820F6"/>
    <w:rsid w:val="00082544"/>
    <w:rsid w:val="00082813"/>
    <w:rsid w:val="0008313D"/>
    <w:rsid w:val="00096E9E"/>
    <w:rsid w:val="00096F0F"/>
    <w:rsid w:val="000A4F76"/>
    <w:rsid w:val="000A748A"/>
    <w:rsid w:val="000B10BB"/>
    <w:rsid w:val="000B2F54"/>
    <w:rsid w:val="000B45FB"/>
    <w:rsid w:val="000B684A"/>
    <w:rsid w:val="000B701B"/>
    <w:rsid w:val="000C024E"/>
    <w:rsid w:val="000C31EF"/>
    <w:rsid w:val="000C5A81"/>
    <w:rsid w:val="000C6CDE"/>
    <w:rsid w:val="000D0C26"/>
    <w:rsid w:val="000D0D64"/>
    <w:rsid w:val="000D2620"/>
    <w:rsid w:val="000D2B0E"/>
    <w:rsid w:val="000D3760"/>
    <w:rsid w:val="000D570C"/>
    <w:rsid w:val="000E28C2"/>
    <w:rsid w:val="000E64F4"/>
    <w:rsid w:val="000F2439"/>
    <w:rsid w:val="000F377F"/>
    <w:rsid w:val="000F649D"/>
    <w:rsid w:val="000F6531"/>
    <w:rsid w:val="00101439"/>
    <w:rsid w:val="0011092D"/>
    <w:rsid w:val="00111698"/>
    <w:rsid w:val="00114D38"/>
    <w:rsid w:val="00117793"/>
    <w:rsid w:val="00117E74"/>
    <w:rsid w:val="00123A91"/>
    <w:rsid w:val="001257AC"/>
    <w:rsid w:val="00125BFD"/>
    <w:rsid w:val="00136554"/>
    <w:rsid w:val="00136BDF"/>
    <w:rsid w:val="00136E51"/>
    <w:rsid w:val="00140E77"/>
    <w:rsid w:val="00141231"/>
    <w:rsid w:val="00144F26"/>
    <w:rsid w:val="00147797"/>
    <w:rsid w:val="00153C4D"/>
    <w:rsid w:val="00153DA2"/>
    <w:rsid w:val="0015525E"/>
    <w:rsid w:val="00156659"/>
    <w:rsid w:val="00156C98"/>
    <w:rsid w:val="00161743"/>
    <w:rsid w:val="00162A0B"/>
    <w:rsid w:val="00164193"/>
    <w:rsid w:val="00166F90"/>
    <w:rsid w:val="00175005"/>
    <w:rsid w:val="00181022"/>
    <w:rsid w:val="0018109D"/>
    <w:rsid w:val="0019050F"/>
    <w:rsid w:val="001924CF"/>
    <w:rsid w:val="00197A95"/>
    <w:rsid w:val="001A4201"/>
    <w:rsid w:val="001A5196"/>
    <w:rsid w:val="001B00F2"/>
    <w:rsid w:val="001B139E"/>
    <w:rsid w:val="001B3D4C"/>
    <w:rsid w:val="001B4024"/>
    <w:rsid w:val="001B6820"/>
    <w:rsid w:val="001C1E30"/>
    <w:rsid w:val="001C2376"/>
    <w:rsid w:val="001C29D8"/>
    <w:rsid w:val="001C392F"/>
    <w:rsid w:val="001D2B42"/>
    <w:rsid w:val="001D7C0A"/>
    <w:rsid w:val="001E0A56"/>
    <w:rsid w:val="001E20B2"/>
    <w:rsid w:val="001E4CCF"/>
    <w:rsid w:val="001E6EE5"/>
    <w:rsid w:val="001F34D8"/>
    <w:rsid w:val="001F5FF3"/>
    <w:rsid w:val="00203032"/>
    <w:rsid w:val="002030EE"/>
    <w:rsid w:val="00203FF3"/>
    <w:rsid w:val="00207039"/>
    <w:rsid w:val="0021130F"/>
    <w:rsid w:val="00213768"/>
    <w:rsid w:val="0021435A"/>
    <w:rsid w:val="00216A97"/>
    <w:rsid w:val="00220CBF"/>
    <w:rsid w:val="002231A6"/>
    <w:rsid w:val="00225474"/>
    <w:rsid w:val="002254D2"/>
    <w:rsid w:val="00230115"/>
    <w:rsid w:val="0023012D"/>
    <w:rsid w:val="00232571"/>
    <w:rsid w:val="00240DB4"/>
    <w:rsid w:val="00241FCD"/>
    <w:rsid w:val="00242641"/>
    <w:rsid w:val="00244F60"/>
    <w:rsid w:val="002471CE"/>
    <w:rsid w:val="0025541F"/>
    <w:rsid w:val="002568E2"/>
    <w:rsid w:val="0026160D"/>
    <w:rsid w:val="00261B9E"/>
    <w:rsid w:val="0026430B"/>
    <w:rsid w:val="002747F6"/>
    <w:rsid w:val="00277B67"/>
    <w:rsid w:val="00277DDF"/>
    <w:rsid w:val="0028137F"/>
    <w:rsid w:val="00296A09"/>
    <w:rsid w:val="00297C18"/>
    <w:rsid w:val="002B1311"/>
    <w:rsid w:val="002B49F0"/>
    <w:rsid w:val="002B683F"/>
    <w:rsid w:val="002C30D1"/>
    <w:rsid w:val="002C7E37"/>
    <w:rsid w:val="002D1C01"/>
    <w:rsid w:val="002D2ECB"/>
    <w:rsid w:val="002D32F1"/>
    <w:rsid w:val="002D5927"/>
    <w:rsid w:val="002D69F3"/>
    <w:rsid w:val="002E46B2"/>
    <w:rsid w:val="002F28EB"/>
    <w:rsid w:val="002F4191"/>
    <w:rsid w:val="002F61D3"/>
    <w:rsid w:val="00301F8B"/>
    <w:rsid w:val="00327111"/>
    <w:rsid w:val="00331EE8"/>
    <w:rsid w:val="00333E3E"/>
    <w:rsid w:val="003346FF"/>
    <w:rsid w:val="00334721"/>
    <w:rsid w:val="00334BEB"/>
    <w:rsid w:val="003356F5"/>
    <w:rsid w:val="00352FC9"/>
    <w:rsid w:val="00353CB9"/>
    <w:rsid w:val="003542E1"/>
    <w:rsid w:val="00360155"/>
    <w:rsid w:val="00375E20"/>
    <w:rsid w:val="00381E87"/>
    <w:rsid w:val="0038489A"/>
    <w:rsid w:val="00385187"/>
    <w:rsid w:val="00390135"/>
    <w:rsid w:val="0039247E"/>
    <w:rsid w:val="0039448C"/>
    <w:rsid w:val="00394F28"/>
    <w:rsid w:val="00396195"/>
    <w:rsid w:val="003A0A95"/>
    <w:rsid w:val="003A34DF"/>
    <w:rsid w:val="003A6A3C"/>
    <w:rsid w:val="003B120A"/>
    <w:rsid w:val="003B3BCF"/>
    <w:rsid w:val="003C1108"/>
    <w:rsid w:val="003C416C"/>
    <w:rsid w:val="003C5B6C"/>
    <w:rsid w:val="003D20E5"/>
    <w:rsid w:val="003D46A2"/>
    <w:rsid w:val="003D6D69"/>
    <w:rsid w:val="003E45A2"/>
    <w:rsid w:val="003E475C"/>
    <w:rsid w:val="003E6573"/>
    <w:rsid w:val="003F06CC"/>
    <w:rsid w:val="003F3A82"/>
    <w:rsid w:val="003F787D"/>
    <w:rsid w:val="00403A50"/>
    <w:rsid w:val="0040433D"/>
    <w:rsid w:val="00404404"/>
    <w:rsid w:val="004045A8"/>
    <w:rsid w:val="004116E7"/>
    <w:rsid w:val="00411800"/>
    <w:rsid w:val="00413F62"/>
    <w:rsid w:val="0041619F"/>
    <w:rsid w:val="00422A9A"/>
    <w:rsid w:val="00423669"/>
    <w:rsid w:val="00425F67"/>
    <w:rsid w:val="004352A1"/>
    <w:rsid w:val="0043627E"/>
    <w:rsid w:val="004412A3"/>
    <w:rsid w:val="004446B0"/>
    <w:rsid w:val="00444824"/>
    <w:rsid w:val="00447311"/>
    <w:rsid w:val="0044768B"/>
    <w:rsid w:val="00447776"/>
    <w:rsid w:val="00450E7E"/>
    <w:rsid w:val="00453FBD"/>
    <w:rsid w:val="00454956"/>
    <w:rsid w:val="00455918"/>
    <w:rsid w:val="00456D2E"/>
    <w:rsid w:val="00461DB2"/>
    <w:rsid w:val="004640C2"/>
    <w:rsid w:val="004665FA"/>
    <w:rsid w:val="00471974"/>
    <w:rsid w:val="00477804"/>
    <w:rsid w:val="004807AF"/>
    <w:rsid w:val="00482245"/>
    <w:rsid w:val="004827C9"/>
    <w:rsid w:val="00483BF1"/>
    <w:rsid w:val="00487B18"/>
    <w:rsid w:val="00492677"/>
    <w:rsid w:val="0049296E"/>
    <w:rsid w:val="004929C4"/>
    <w:rsid w:val="00496420"/>
    <w:rsid w:val="004A4B62"/>
    <w:rsid w:val="004A4E66"/>
    <w:rsid w:val="004A688D"/>
    <w:rsid w:val="004B1232"/>
    <w:rsid w:val="004B2598"/>
    <w:rsid w:val="004B2C3F"/>
    <w:rsid w:val="004B4749"/>
    <w:rsid w:val="004B68D2"/>
    <w:rsid w:val="004C126D"/>
    <w:rsid w:val="004D1268"/>
    <w:rsid w:val="004D2F98"/>
    <w:rsid w:val="004E2509"/>
    <w:rsid w:val="004E5FF1"/>
    <w:rsid w:val="004E7760"/>
    <w:rsid w:val="004F245B"/>
    <w:rsid w:val="004F3F6A"/>
    <w:rsid w:val="004F521F"/>
    <w:rsid w:val="004F5957"/>
    <w:rsid w:val="00500496"/>
    <w:rsid w:val="00500D37"/>
    <w:rsid w:val="005017ED"/>
    <w:rsid w:val="00501BF2"/>
    <w:rsid w:val="00502BB9"/>
    <w:rsid w:val="00504D47"/>
    <w:rsid w:val="005068A6"/>
    <w:rsid w:val="00507A82"/>
    <w:rsid w:val="00512B0E"/>
    <w:rsid w:val="00515C6A"/>
    <w:rsid w:val="0051605E"/>
    <w:rsid w:val="0051610C"/>
    <w:rsid w:val="00516D55"/>
    <w:rsid w:val="0052293A"/>
    <w:rsid w:val="005246B4"/>
    <w:rsid w:val="00525560"/>
    <w:rsid w:val="00525819"/>
    <w:rsid w:val="00525B39"/>
    <w:rsid w:val="0052610C"/>
    <w:rsid w:val="00527ADF"/>
    <w:rsid w:val="0053203C"/>
    <w:rsid w:val="0053204B"/>
    <w:rsid w:val="0053326D"/>
    <w:rsid w:val="00537A88"/>
    <w:rsid w:val="00540787"/>
    <w:rsid w:val="0054447C"/>
    <w:rsid w:val="00545EBB"/>
    <w:rsid w:val="005461A3"/>
    <w:rsid w:val="00546F92"/>
    <w:rsid w:val="00550906"/>
    <w:rsid w:val="00550D89"/>
    <w:rsid w:val="00552AD2"/>
    <w:rsid w:val="00554E42"/>
    <w:rsid w:val="00562D1C"/>
    <w:rsid w:val="00566704"/>
    <w:rsid w:val="00567E6C"/>
    <w:rsid w:val="00570FC9"/>
    <w:rsid w:val="005718B7"/>
    <w:rsid w:val="00573BE3"/>
    <w:rsid w:val="00577289"/>
    <w:rsid w:val="00584BB6"/>
    <w:rsid w:val="00590500"/>
    <w:rsid w:val="0059159A"/>
    <w:rsid w:val="0059767C"/>
    <w:rsid w:val="005A0D8A"/>
    <w:rsid w:val="005B7864"/>
    <w:rsid w:val="005C2D49"/>
    <w:rsid w:val="005C5ABB"/>
    <w:rsid w:val="005D4E10"/>
    <w:rsid w:val="005D7A41"/>
    <w:rsid w:val="005E5143"/>
    <w:rsid w:val="005E7C57"/>
    <w:rsid w:val="005F2A41"/>
    <w:rsid w:val="005F32D6"/>
    <w:rsid w:val="005F527C"/>
    <w:rsid w:val="005F58A4"/>
    <w:rsid w:val="005F5C64"/>
    <w:rsid w:val="005F63DE"/>
    <w:rsid w:val="0060020B"/>
    <w:rsid w:val="00604757"/>
    <w:rsid w:val="00604D13"/>
    <w:rsid w:val="0060557E"/>
    <w:rsid w:val="0061490D"/>
    <w:rsid w:val="006153C4"/>
    <w:rsid w:val="00615EAF"/>
    <w:rsid w:val="00620E34"/>
    <w:rsid w:val="00621BFB"/>
    <w:rsid w:val="00625095"/>
    <w:rsid w:val="0062749E"/>
    <w:rsid w:val="00627757"/>
    <w:rsid w:val="00635AA3"/>
    <w:rsid w:val="006366C5"/>
    <w:rsid w:val="00636BEB"/>
    <w:rsid w:val="0064135A"/>
    <w:rsid w:val="006419FB"/>
    <w:rsid w:val="0065061C"/>
    <w:rsid w:val="00650B8F"/>
    <w:rsid w:val="006603CB"/>
    <w:rsid w:val="0066060E"/>
    <w:rsid w:val="00662FE0"/>
    <w:rsid w:val="0066390D"/>
    <w:rsid w:val="00664C10"/>
    <w:rsid w:val="0066717A"/>
    <w:rsid w:val="006713DF"/>
    <w:rsid w:val="00674E18"/>
    <w:rsid w:val="00676A28"/>
    <w:rsid w:val="0068405A"/>
    <w:rsid w:val="00686813"/>
    <w:rsid w:val="0069273E"/>
    <w:rsid w:val="006974B0"/>
    <w:rsid w:val="006A2A91"/>
    <w:rsid w:val="006B1F89"/>
    <w:rsid w:val="006B7753"/>
    <w:rsid w:val="006C1E98"/>
    <w:rsid w:val="006C49CB"/>
    <w:rsid w:val="006D0D46"/>
    <w:rsid w:val="006D21DC"/>
    <w:rsid w:val="006D3705"/>
    <w:rsid w:val="006E17E0"/>
    <w:rsid w:val="006E1B02"/>
    <w:rsid w:val="006E613E"/>
    <w:rsid w:val="00700981"/>
    <w:rsid w:val="00702D69"/>
    <w:rsid w:val="00702DF1"/>
    <w:rsid w:val="00711CBA"/>
    <w:rsid w:val="007139CE"/>
    <w:rsid w:val="00713CFF"/>
    <w:rsid w:val="00720AE5"/>
    <w:rsid w:val="0074362E"/>
    <w:rsid w:val="007464CA"/>
    <w:rsid w:val="00756099"/>
    <w:rsid w:val="007562CF"/>
    <w:rsid w:val="007563E3"/>
    <w:rsid w:val="00775426"/>
    <w:rsid w:val="00780626"/>
    <w:rsid w:val="00783D3D"/>
    <w:rsid w:val="00787B17"/>
    <w:rsid w:val="00787BD6"/>
    <w:rsid w:val="00792925"/>
    <w:rsid w:val="00793129"/>
    <w:rsid w:val="007936A3"/>
    <w:rsid w:val="007977B4"/>
    <w:rsid w:val="007A00F7"/>
    <w:rsid w:val="007A12A8"/>
    <w:rsid w:val="007A1CC9"/>
    <w:rsid w:val="007A6A31"/>
    <w:rsid w:val="007B2525"/>
    <w:rsid w:val="007B3F2C"/>
    <w:rsid w:val="007B731C"/>
    <w:rsid w:val="007C4212"/>
    <w:rsid w:val="007C4301"/>
    <w:rsid w:val="007C64F8"/>
    <w:rsid w:val="007C66BD"/>
    <w:rsid w:val="007D1085"/>
    <w:rsid w:val="007D1D49"/>
    <w:rsid w:val="007E1F78"/>
    <w:rsid w:val="007E3112"/>
    <w:rsid w:val="007E33DB"/>
    <w:rsid w:val="007E5DBE"/>
    <w:rsid w:val="007E6272"/>
    <w:rsid w:val="007E7661"/>
    <w:rsid w:val="007E78A2"/>
    <w:rsid w:val="007F1725"/>
    <w:rsid w:val="007F2508"/>
    <w:rsid w:val="007F5BB1"/>
    <w:rsid w:val="00802F71"/>
    <w:rsid w:val="00804F7A"/>
    <w:rsid w:val="008053DF"/>
    <w:rsid w:val="008068B3"/>
    <w:rsid w:val="0081420C"/>
    <w:rsid w:val="00814C14"/>
    <w:rsid w:val="00815EAD"/>
    <w:rsid w:val="00820F98"/>
    <w:rsid w:val="008212CB"/>
    <w:rsid w:val="008227D3"/>
    <w:rsid w:val="00827EB8"/>
    <w:rsid w:val="00832923"/>
    <w:rsid w:val="0083390D"/>
    <w:rsid w:val="008348A5"/>
    <w:rsid w:val="00834AC3"/>
    <w:rsid w:val="00836164"/>
    <w:rsid w:val="008414F4"/>
    <w:rsid w:val="008445F1"/>
    <w:rsid w:val="00845BB0"/>
    <w:rsid w:val="00846CE1"/>
    <w:rsid w:val="008479F7"/>
    <w:rsid w:val="00861416"/>
    <w:rsid w:val="0086661C"/>
    <w:rsid w:val="00870AFB"/>
    <w:rsid w:val="008715D7"/>
    <w:rsid w:val="008747D9"/>
    <w:rsid w:val="0087576C"/>
    <w:rsid w:val="00875B55"/>
    <w:rsid w:val="0087729B"/>
    <w:rsid w:val="00881C23"/>
    <w:rsid w:val="00882AE4"/>
    <w:rsid w:val="008865C8"/>
    <w:rsid w:val="0089171A"/>
    <w:rsid w:val="008A43ED"/>
    <w:rsid w:val="008A61A5"/>
    <w:rsid w:val="008A6B76"/>
    <w:rsid w:val="008B2D0B"/>
    <w:rsid w:val="008B3E94"/>
    <w:rsid w:val="008D200E"/>
    <w:rsid w:val="008D223C"/>
    <w:rsid w:val="008D4BA5"/>
    <w:rsid w:val="008D5283"/>
    <w:rsid w:val="008D6A22"/>
    <w:rsid w:val="008E5A55"/>
    <w:rsid w:val="008E6A57"/>
    <w:rsid w:val="008F27CE"/>
    <w:rsid w:val="0090061B"/>
    <w:rsid w:val="009025C6"/>
    <w:rsid w:val="00903150"/>
    <w:rsid w:val="0090504A"/>
    <w:rsid w:val="0090632C"/>
    <w:rsid w:val="009071E4"/>
    <w:rsid w:val="00913A8B"/>
    <w:rsid w:val="009150B8"/>
    <w:rsid w:val="00921749"/>
    <w:rsid w:val="00922F9C"/>
    <w:rsid w:val="0093297C"/>
    <w:rsid w:val="009329CB"/>
    <w:rsid w:val="00933881"/>
    <w:rsid w:val="009403E6"/>
    <w:rsid w:val="00950B73"/>
    <w:rsid w:val="0095168D"/>
    <w:rsid w:val="009521A0"/>
    <w:rsid w:val="0095367E"/>
    <w:rsid w:val="0095486F"/>
    <w:rsid w:val="00955437"/>
    <w:rsid w:val="00955578"/>
    <w:rsid w:val="00956E95"/>
    <w:rsid w:val="00961103"/>
    <w:rsid w:val="009622CC"/>
    <w:rsid w:val="00962B5E"/>
    <w:rsid w:val="00964264"/>
    <w:rsid w:val="00964BB9"/>
    <w:rsid w:val="009662E4"/>
    <w:rsid w:val="009671CC"/>
    <w:rsid w:val="00970703"/>
    <w:rsid w:val="00970CC2"/>
    <w:rsid w:val="009727F2"/>
    <w:rsid w:val="00975336"/>
    <w:rsid w:val="00983810"/>
    <w:rsid w:val="00987D96"/>
    <w:rsid w:val="00992A3D"/>
    <w:rsid w:val="0099484F"/>
    <w:rsid w:val="00996BD5"/>
    <w:rsid w:val="00997479"/>
    <w:rsid w:val="009A6001"/>
    <w:rsid w:val="009B2FA5"/>
    <w:rsid w:val="009B4545"/>
    <w:rsid w:val="009B7380"/>
    <w:rsid w:val="009B783B"/>
    <w:rsid w:val="009C289D"/>
    <w:rsid w:val="009C5FA0"/>
    <w:rsid w:val="009D2DFE"/>
    <w:rsid w:val="009D5FB2"/>
    <w:rsid w:val="009D607E"/>
    <w:rsid w:val="009E38C3"/>
    <w:rsid w:val="009F017B"/>
    <w:rsid w:val="009F0A25"/>
    <w:rsid w:val="009F508B"/>
    <w:rsid w:val="009F51B3"/>
    <w:rsid w:val="00A0273D"/>
    <w:rsid w:val="00A0594C"/>
    <w:rsid w:val="00A11FB2"/>
    <w:rsid w:val="00A160C5"/>
    <w:rsid w:val="00A160EB"/>
    <w:rsid w:val="00A1642E"/>
    <w:rsid w:val="00A176A3"/>
    <w:rsid w:val="00A2659C"/>
    <w:rsid w:val="00A30FB9"/>
    <w:rsid w:val="00A31A8D"/>
    <w:rsid w:val="00A322F0"/>
    <w:rsid w:val="00A32ED5"/>
    <w:rsid w:val="00A34521"/>
    <w:rsid w:val="00A345D4"/>
    <w:rsid w:val="00A3717F"/>
    <w:rsid w:val="00A43544"/>
    <w:rsid w:val="00A45B2D"/>
    <w:rsid w:val="00A4730D"/>
    <w:rsid w:val="00A53F1B"/>
    <w:rsid w:val="00A55CA2"/>
    <w:rsid w:val="00A5706E"/>
    <w:rsid w:val="00A572A2"/>
    <w:rsid w:val="00A609B9"/>
    <w:rsid w:val="00A61C81"/>
    <w:rsid w:val="00A627BD"/>
    <w:rsid w:val="00A660D8"/>
    <w:rsid w:val="00A71041"/>
    <w:rsid w:val="00A739A5"/>
    <w:rsid w:val="00A74DF3"/>
    <w:rsid w:val="00A756F4"/>
    <w:rsid w:val="00A76D81"/>
    <w:rsid w:val="00A77D79"/>
    <w:rsid w:val="00A81A14"/>
    <w:rsid w:val="00A864F7"/>
    <w:rsid w:val="00A8677B"/>
    <w:rsid w:val="00A90896"/>
    <w:rsid w:val="00A92BD5"/>
    <w:rsid w:val="00A9310D"/>
    <w:rsid w:val="00A969A7"/>
    <w:rsid w:val="00AA5330"/>
    <w:rsid w:val="00AA6730"/>
    <w:rsid w:val="00AA694A"/>
    <w:rsid w:val="00AB23AF"/>
    <w:rsid w:val="00AC1620"/>
    <w:rsid w:val="00AC1849"/>
    <w:rsid w:val="00AC337E"/>
    <w:rsid w:val="00AD78F8"/>
    <w:rsid w:val="00AE00E1"/>
    <w:rsid w:val="00AE49D1"/>
    <w:rsid w:val="00AE69A6"/>
    <w:rsid w:val="00AF003A"/>
    <w:rsid w:val="00AF0A3A"/>
    <w:rsid w:val="00AF201B"/>
    <w:rsid w:val="00AF42CB"/>
    <w:rsid w:val="00AF7969"/>
    <w:rsid w:val="00B00CD5"/>
    <w:rsid w:val="00B02B35"/>
    <w:rsid w:val="00B05775"/>
    <w:rsid w:val="00B05815"/>
    <w:rsid w:val="00B06836"/>
    <w:rsid w:val="00B15EE6"/>
    <w:rsid w:val="00B17A3A"/>
    <w:rsid w:val="00B17C8C"/>
    <w:rsid w:val="00B2245A"/>
    <w:rsid w:val="00B22DDE"/>
    <w:rsid w:val="00B239C7"/>
    <w:rsid w:val="00B23A1A"/>
    <w:rsid w:val="00B26FAF"/>
    <w:rsid w:val="00B32FA2"/>
    <w:rsid w:val="00B409DD"/>
    <w:rsid w:val="00B42480"/>
    <w:rsid w:val="00B47F53"/>
    <w:rsid w:val="00B5143F"/>
    <w:rsid w:val="00B51E3F"/>
    <w:rsid w:val="00B5659E"/>
    <w:rsid w:val="00B6343B"/>
    <w:rsid w:val="00B669CA"/>
    <w:rsid w:val="00B6740B"/>
    <w:rsid w:val="00B7079F"/>
    <w:rsid w:val="00B71382"/>
    <w:rsid w:val="00B714E2"/>
    <w:rsid w:val="00B71526"/>
    <w:rsid w:val="00B73C61"/>
    <w:rsid w:val="00B83523"/>
    <w:rsid w:val="00B83E87"/>
    <w:rsid w:val="00B8727A"/>
    <w:rsid w:val="00B9309B"/>
    <w:rsid w:val="00B93A22"/>
    <w:rsid w:val="00B94EE9"/>
    <w:rsid w:val="00B95986"/>
    <w:rsid w:val="00B959CE"/>
    <w:rsid w:val="00B96562"/>
    <w:rsid w:val="00BA2EDB"/>
    <w:rsid w:val="00BA3051"/>
    <w:rsid w:val="00BA3CD9"/>
    <w:rsid w:val="00BA66F7"/>
    <w:rsid w:val="00BA76FF"/>
    <w:rsid w:val="00BB774E"/>
    <w:rsid w:val="00BC373D"/>
    <w:rsid w:val="00BC4381"/>
    <w:rsid w:val="00BC4440"/>
    <w:rsid w:val="00BC70A0"/>
    <w:rsid w:val="00BD170C"/>
    <w:rsid w:val="00BD2959"/>
    <w:rsid w:val="00BD5F66"/>
    <w:rsid w:val="00BD7F6B"/>
    <w:rsid w:val="00BE0903"/>
    <w:rsid w:val="00BE1F84"/>
    <w:rsid w:val="00BF2DE5"/>
    <w:rsid w:val="00BF3A2B"/>
    <w:rsid w:val="00BF692E"/>
    <w:rsid w:val="00BF73AF"/>
    <w:rsid w:val="00C04396"/>
    <w:rsid w:val="00C05E0F"/>
    <w:rsid w:val="00C12D83"/>
    <w:rsid w:val="00C14778"/>
    <w:rsid w:val="00C21FE1"/>
    <w:rsid w:val="00C22969"/>
    <w:rsid w:val="00C30AA7"/>
    <w:rsid w:val="00C315A0"/>
    <w:rsid w:val="00C319AA"/>
    <w:rsid w:val="00C3243C"/>
    <w:rsid w:val="00C33A5C"/>
    <w:rsid w:val="00C34610"/>
    <w:rsid w:val="00C354F5"/>
    <w:rsid w:val="00C53210"/>
    <w:rsid w:val="00C53999"/>
    <w:rsid w:val="00C539B3"/>
    <w:rsid w:val="00C5527E"/>
    <w:rsid w:val="00C5544D"/>
    <w:rsid w:val="00C63230"/>
    <w:rsid w:val="00C66F6B"/>
    <w:rsid w:val="00C705AF"/>
    <w:rsid w:val="00C72C72"/>
    <w:rsid w:val="00C72CCC"/>
    <w:rsid w:val="00C77D7A"/>
    <w:rsid w:val="00C801BD"/>
    <w:rsid w:val="00C812B0"/>
    <w:rsid w:val="00C82272"/>
    <w:rsid w:val="00C82686"/>
    <w:rsid w:val="00C82B90"/>
    <w:rsid w:val="00C87A8D"/>
    <w:rsid w:val="00C95AAA"/>
    <w:rsid w:val="00CA0776"/>
    <w:rsid w:val="00CA4D4C"/>
    <w:rsid w:val="00CA5809"/>
    <w:rsid w:val="00CA665F"/>
    <w:rsid w:val="00CB6777"/>
    <w:rsid w:val="00CC14E4"/>
    <w:rsid w:val="00CC278E"/>
    <w:rsid w:val="00CC3745"/>
    <w:rsid w:val="00CC5139"/>
    <w:rsid w:val="00CC69BA"/>
    <w:rsid w:val="00CC7C10"/>
    <w:rsid w:val="00CD633F"/>
    <w:rsid w:val="00CD6BB0"/>
    <w:rsid w:val="00CE0375"/>
    <w:rsid w:val="00CF2085"/>
    <w:rsid w:val="00CF2C34"/>
    <w:rsid w:val="00CF3458"/>
    <w:rsid w:val="00CF4346"/>
    <w:rsid w:val="00D02932"/>
    <w:rsid w:val="00D05209"/>
    <w:rsid w:val="00D056D5"/>
    <w:rsid w:val="00D16DD2"/>
    <w:rsid w:val="00D179EE"/>
    <w:rsid w:val="00D3253B"/>
    <w:rsid w:val="00D3584C"/>
    <w:rsid w:val="00D42CAA"/>
    <w:rsid w:val="00D444A4"/>
    <w:rsid w:val="00D44878"/>
    <w:rsid w:val="00D527D6"/>
    <w:rsid w:val="00D5490E"/>
    <w:rsid w:val="00D552D5"/>
    <w:rsid w:val="00D574A3"/>
    <w:rsid w:val="00D64DC7"/>
    <w:rsid w:val="00D65103"/>
    <w:rsid w:val="00D65774"/>
    <w:rsid w:val="00D73E1B"/>
    <w:rsid w:val="00D74325"/>
    <w:rsid w:val="00D83E76"/>
    <w:rsid w:val="00D8646F"/>
    <w:rsid w:val="00D909F6"/>
    <w:rsid w:val="00D96339"/>
    <w:rsid w:val="00D97555"/>
    <w:rsid w:val="00D97606"/>
    <w:rsid w:val="00DA11D9"/>
    <w:rsid w:val="00DA2878"/>
    <w:rsid w:val="00DA75E8"/>
    <w:rsid w:val="00DA7FB8"/>
    <w:rsid w:val="00DB10B0"/>
    <w:rsid w:val="00DB13F0"/>
    <w:rsid w:val="00DB542B"/>
    <w:rsid w:val="00DB5D72"/>
    <w:rsid w:val="00DC11A8"/>
    <w:rsid w:val="00DC175E"/>
    <w:rsid w:val="00DC197B"/>
    <w:rsid w:val="00DC7689"/>
    <w:rsid w:val="00DD0DEC"/>
    <w:rsid w:val="00DD1AF4"/>
    <w:rsid w:val="00DD1E6D"/>
    <w:rsid w:val="00DD3637"/>
    <w:rsid w:val="00DD3E05"/>
    <w:rsid w:val="00DD43A2"/>
    <w:rsid w:val="00DD5B3D"/>
    <w:rsid w:val="00DD621C"/>
    <w:rsid w:val="00DD7602"/>
    <w:rsid w:val="00DE0FF6"/>
    <w:rsid w:val="00DE4A58"/>
    <w:rsid w:val="00DE4EF6"/>
    <w:rsid w:val="00DE6959"/>
    <w:rsid w:val="00DF4312"/>
    <w:rsid w:val="00DF7A8E"/>
    <w:rsid w:val="00E00B69"/>
    <w:rsid w:val="00E01952"/>
    <w:rsid w:val="00E051B9"/>
    <w:rsid w:val="00E069AE"/>
    <w:rsid w:val="00E07A4D"/>
    <w:rsid w:val="00E114F0"/>
    <w:rsid w:val="00E14817"/>
    <w:rsid w:val="00E157F5"/>
    <w:rsid w:val="00E16C81"/>
    <w:rsid w:val="00E23F25"/>
    <w:rsid w:val="00E27596"/>
    <w:rsid w:val="00E27FC6"/>
    <w:rsid w:val="00E34986"/>
    <w:rsid w:val="00E352C1"/>
    <w:rsid w:val="00E36BC4"/>
    <w:rsid w:val="00E37402"/>
    <w:rsid w:val="00E403F9"/>
    <w:rsid w:val="00E436CC"/>
    <w:rsid w:val="00E44E44"/>
    <w:rsid w:val="00E55162"/>
    <w:rsid w:val="00E57C7A"/>
    <w:rsid w:val="00E81248"/>
    <w:rsid w:val="00E816F7"/>
    <w:rsid w:val="00E81B20"/>
    <w:rsid w:val="00E827CF"/>
    <w:rsid w:val="00E97142"/>
    <w:rsid w:val="00EA1138"/>
    <w:rsid w:val="00EA249C"/>
    <w:rsid w:val="00EA3436"/>
    <w:rsid w:val="00EA4058"/>
    <w:rsid w:val="00EA68E6"/>
    <w:rsid w:val="00EB2757"/>
    <w:rsid w:val="00EB671E"/>
    <w:rsid w:val="00EB7749"/>
    <w:rsid w:val="00EC43B1"/>
    <w:rsid w:val="00EC4566"/>
    <w:rsid w:val="00ED01BB"/>
    <w:rsid w:val="00ED5273"/>
    <w:rsid w:val="00ED6948"/>
    <w:rsid w:val="00EE0FF0"/>
    <w:rsid w:val="00EE204C"/>
    <w:rsid w:val="00EF0149"/>
    <w:rsid w:val="00EF3E07"/>
    <w:rsid w:val="00EF71D2"/>
    <w:rsid w:val="00F00134"/>
    <w:rsid w:val="00F00CB5"/>
    <w:rsid w:val="00F0582D"/>
    <w:rsid w:val="00F076C9"/>
    <w:rsid w:val="00F1103A"/>
    <w:rsid w:val="00F1262F"/>
    <w:rsid w:val="00F13E82"/>
    <w:rsid w:val="00F23EC7"/>
    <w:rsid w:val="00F24D8F"/>
    <w:rsid w:val="00F31E94"/>
    <w:rsid w:val="00F41CBB"/>
    <w:rsid w:val="00F43FB4"/>
    <w:rsid w:val="00F44765"/>
    <w:rsid w:val="00F45DA9"/>
    <w:rsid w:val="00F50ED2"/>
    <w:rsid w:val="00F51296"/>
    <w:rsid w:val="00F51CD1"/>
    <w:rsid w:val="00F548ED"/>
    <w:rsid w:val="00F55B03"/>
    <w:rsid w:val="00F56B71"/>
    <w:rsid w:val="00F60194"/>
    <w:rsid w:val="00F63A75"/>
    <w:rsid w:val="00F66589"/>
    <w:rsid w:val="00F6689F"/>
    <w:rsid w:val="00F67BB6"/>
    <w:rsid w:val="00F72C26"/>
    <w:rsid w:val="00F74C93"/>
    <w:rsid w:val="00F7560E"/>
    <w:rsid w:val="00F75E63"/>
    <w:rsid w:val="00F7628E"/>
    <w:rsid w:val="00F836F8"/>
    <w:rsid w:val="00F868D1"/>
    <w:rsid w:val="00F94AC6"/>
    <w:rsid w:val="00F94E9C"/>
    <w:rsid w:val="00F961E1"/>
    <w:rsid w:val="00F96FF9"/>
    <w:rsid w:val="00F9745A"/>
    <w:rsid w:val="00FA62CD"/>
    <w:rsid w:val="00FA71B2"/>
    <w:rsid w:val="00FB2351"/>
    <w:rsid w:val="00FB2F5F"/>
    <w:rsid w:val="00FB352D"/>
    <w:rsid w:val="00FB3E75"/>
    <w:rsid w:val="00FB5157"/>
    <w:rsid w:val="00FB5B73"/>
    <w:rsid w:val="00FB7D97"/>
    <w:rsid w:val="00FC02F7"/>
    <w:rsid w:val="00FC16A9"/>
    <w:rsid w:val="00FC3EA6"/>
    <w:rsid w:val="00FC44D6"/>
    <w:rsid w:val="00FC6A16"/>
    <w:rsid w:val="00FD0B57"/>
    <w:rsid w:val="00FD2199"/>
    <w:rsid w:val="00FE31EA"/>
    <w:rsid w:val="00FE63F4"/>
    <w:rsid w:val="00FE757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083152F7"/>
  <w15:docId w15:val="{29D8145C-6990-4BA7-8C78-64CC99DD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8C3"/>
  </w:style>
  <w:style w:type="paragraph" w:styleId="Heading1">
    <w:name w:val="heading 1"/>
    <w:basedOn w:val="Normal"/>
    <w:next w:val="Normal"/>
    <w:link w:val="Heading1Char"/>
    <w:uiPriority w:val="9"/>
    <w:qFormat/>
    <w:rsid w:val="00021536"/>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unhideWhenUsed/>
    <w:qFormat/>
    <w:rsid w:val="00021536"/>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semiHidden/>
    <w:unhideWhenUsed/>
    <w:qFormat/>
    <w:rsid w:val="00021536"/>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semiHidden/>
    <w:unhideWhenUsed/>
    <w:qFormat/>
    <w:rsid w:val="00021536"/>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semiHidden/>
    <w:unhideWhenUsed/>
    <w:qFormat/>
    <w:rsid w:val="00021536"/>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semiHidden/>
    <w:unhideWhenUsed/>
    <w:qFormat/>
    <w:rsid w:val="00021536"/>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021536"/>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021536"/>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021536"/>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F3F61"/>
    <w:rPr>
      <w:rFonts w:ascii="ヒラギノ角ゴ ProN W3" w:eastAsia="ヒラギノ角ゴ ProN W3"/>
      <w:sz w:val="18"/>
      <w:szCs w:val="18"/>
    </w:rPr>
  </w:style>
  <w:style w:type="paragraph" w:styleId="Header">
    <w:name w:val="header"/>
    <w:basedOn w:val="Normal"/>
    <w:rsid w:val="005772B2"/>
    <w:pPr>
      <w:tabs>
        <w:tab w:val="center" w:pos="4252"/>
        <w:tab w:val="right" w:pos="8504"/>
      </w:tabs>
      <w:snapToGrid w:val="0"/>
    </w:pPr>
  </w:style>
  <w:style w:type="paragraph" w:styleId="Footer">
    <w:name w:val="footer"/>
    <w:basedOn w:val="Normal"/>
    <w:semiHidden/>
    <w:rsid w:val="005772B2"/>
    <w:pPr>
      <w:tabs>
        <w:tab w:val="center" w:pos="4252"/>
        <w:tab w:val="right" w:pos="8504"/>
      </w:tabs>
      <w:snapToGrid w:val="0"/>
    </w:pPr>
  </w:style>
  <w:style w:type="character" w:customStyle="1" w:styleId="Heading2Char">
    <w:name w:val="Heading 2 Char"/>
    <w:basedOn w:val="DefaultParagraphFont"/>
    <w:link w:val="Heading2"/>
    <w:uiPriority w:val="9"/>
    <w:rsid w:val="00021536"/>
    <w:rPr>
      <w:rFonts w:asciiTheme="majorHAnsi" w:eastAsiaTheme="majorEastAsia" w:hAnsiTheme="majorHAnsi" w:cstheme="majorBidi"/>
      <w:color w:val="943634" w:themeColor="accent2" w:themeShade="BF"/>
      <w:sz w:val="28"/>
      <w:szCs w:val="28"/>
    </w:rPr>
  </w:style>
  <w:style w:type="character" w:styleId="Hyperlink">
    <w:name w:val="Hyperlink"/>
    <w:rsid w:val="00487B18"/>
    <w:rPr>
      <w:color w:val="0000FF"/>
      <w:u w:val="single"/>
    </w:rPr>
  </w:style>
  <w:style w:type="paragraph" w:styleId="BodyText3">
    <w:name w:val="Body Text 3"/>
    <w:basedOn w:val="Normal"/>
    <w:link w:val="BodyText3Char"/>
    <w:rsid w:val="00A969A7"/>
    <w:pPr>
      <w:spacing w:after="120"/>
    </w:pPr>
    <w:rPr>
      <w:rFonts w:ascii="Arial" w:eastAsia="Times New Roman" w:hAnsi="Arial"/>
      <w:sz w:val="16"/>
      <w:szCs w:val="16"/>
      <w:lang w:val="de-DE" w:eastAsia="de-DE"/>
    </w:rPr>
  </w:style>
  <w:style w:type="character" w:customStyle="1" w:styleId="BodyText3Char">
    <w:name w:val="Body Text 3 Char"/>
    <w:link w:val="BodyText3"/>
    <w:rsid w:val="00A969A7"/>
    <w:rPr>
      <w:rFonts w:ascii="Arial" w:eastAsia="Times New Roman" w:hAnsi="Arial"/>
      <w:sz w:val="16"/>
      <w:szCs w:val="16"/>
      <w:lang w:val="de-DE" w:eastAsia="de-DE"/>
    </w:rPr>
  </w:style>
  <w:style w:type="character" w:customStyle="1" w:styleId="hps">
    <w:name w:val="hps"/>
    <w:rsid w:val="00075E90"/>
  </w:style>
  <w:style w:type="paragraph" w:styleId="NormalWeb">
    <w:name w:val="Normal (Web)"/>
    <w:basedOn w:val="Normal"/>
    <w:uiPriority w:val="99"/>
    <w:semiHidden/>
    <w:rsid w:val="0026430B"/>
    <w:pPr>
      <w:spacing w:before="100" w:beforeAutospacing="1" w:after="100" w:afterAutospacing="1"/>
    </w:pPr>
    <w:rPr>
      <w:rFonts w:eastAsia="Times New Roman"/>
      <w:szCs w:val="24"/>
    </w:rPr>
  </w:style>
  <w:style w:type="character" w:styleId="Strong">
    <w:name w:val="Strong"/>
    <w:basedOn w:val="DefaultParagraphFont"/>
    <w:uiPriority w:val="22"/>
    <w:qFormat/>
    <w:rsid w:val="00021536"/>
    <w:rPr>
      <w:b/>
      <w:bCs/>
    </w:rPr>
  </w:style>
  <w:style w:type="character" w:customStyle="1" w:styleId="apple-converted-space">
    <w:name w:val="apple-converted-space"/>
    <w:basedOn w:val="DefaultParagraphFont"/>
    <w:rsid w:val="0026430B"/>
  </w:style>
  <w:style w:type="paragraph" w:styleId="PlainText">
    <w:name w:val="Plain Text"/>
    <w:basedOn w:val="Normal"/>
    <w:link w:val="PlainTextChar"/>
    <w:uiPriority w:val="99"/>
    <w:semiHidden/>
    <w:unhideWhenUsed/>
    <w:rsid w:val="0026430B"/>
    <w:rPr>
      <w:rFonts w:ascii="Arial" w:eastAsia="Times New Roman" w:hAnsi="Arial"/>
      <w:sz w:val="20"/>
      <w:szCs w:val="21"/>
    </w:rPr>
  </w:style>
  <w:style w:type="character" w:customStyle="1" w:styleId="PlainTextChar">
    <w:name w:val="Plain Text Char"/>
    <w:basedOn w:val="DefaultParagraphFont"/>
    <w:link w:val="PlainText"/>
    <w:uiPriority w:val="99"/>
    <w:semiHidden/>
    <w:rsid w:val="0026430B"/>
    <w:rPr>
      <w:rFonts w:ascii="Arial" w:eastAsia="Times New Roman" w:hAnsi="Arial"/>
      <w:szCs w:val="21"/>
      <w:lang w:eastAsia="ja-JP"/>
    </w:rPr>
  </w:style>
  <w:style w:type="character" w:styleId="CommentReference">
    <w:name w:val="annotation reference"/>
    <w:uiPriority w:val="99"/>
    <w:semiHidden/>
    <w:unhideWhenUsed/>
    <w:rsid w:val="009F017B"/>
    <w:rPr>
      <w:sz w:val="16"/>
      <w:szCs w:val="16"/>
    </w:rPr>
  </w:style>
  <w:style w:type="paragraph" w:styleId="CommentText">
    <w:name w:val="annotation text"/>
    <w:basedOn w:val="Normal"/>
    <w:link w:val="CommentTextChar"/>
    <w:uiPriority w:val="99"/>
    <w:unhideWhenUsed/>
    <w:rsid w:val="009F017B"/>
    <w:rPr>
      <w:rFonts w:ascii="Calibri" w:eastAsia="Calibri" w:hAnsi="Calibri"/>
      <w:sz w:val="20"/>
      <w:lang w:val="x-none" w:eastAsia="en-US"/>
    </w:rPr>
  </w:style>
  <w:style w:type="character" w:customStyle="1" w:styleId="CommentTextChar">
    <w:name w:val="Comment Text Char"/>
    <w:basedOn w:val="DefaultParagraphFont"/>
    <w:link w:val="CommentText"/>
    <w:uiPriority w:val="99"/>
    <w:rsid w:val="009F017B"/>
    <w:rPr>
      <w:rFonts w:ascii="Calibri" w:eastAsia="Calibri" w:hAnsi="Calibri"/>
      <w:lang w:val="x-none" w:eastAsia="en-US"/>
    </w:rPr>
  </w:style>
  <w:style w:type="paragraph" w:customStyle="1" w:styleId="Default">
    <w:name w:val="Default"/>
    <w:rsid w:val="00A32ED5"/>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446B0"/>
    <w:rPr>
      <w:color w:val="800080" w:themeColor="followedHyperlink"/>
      <w:u w:val="single"/>
    </w:rPr>
  </w:style>
  <w:style w:type="table" w:styleId="TableGrid">
    <w:name w:val="Table Grid"/>
    <w:basedOn w:val="TableNormal"/>
    <w:uiPriority w:val="59"/>
    <w:rsid w:val="00477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62E"/>
    <w:pPr>
      <w:ind w:left="720"/>
      <w:contextualSpacing/>
    </w:pPr>
  </w:style>
  <w:style w:type="paragraph" w:styleId="CommentSubject">
    <w:name w:val="annotation subject"/>
    <w:basedOn w:val="CommentText"/>
    <w:next w:val="CommentText"/>
    <w:link w:val="CommentSubjectChar"/>
    <w:uiPriority w:val="99"/>
    <w:semiHidden/>
    <w:unhideWhenUsed/>
    <w:rsid w:val="008E6A57"/>
    <w:pPr>
      <w:widowControl w:val="0"/>
      <w:jc w:val="both"/>
    </w:pPr>
    <w:rPr>
      <w:rFonts w:ascii="Times New Roman" w:eastAsia="平成明朝" w:hAnsi="Times New Roman"/>
      <w:b/>
      <w:bCs/>
      <w:kern w:val="2"/>
      <w:lang w:val="en-US" w:eastAsia="ja-JP"/>
    </w:rPr>
  </w:style>
  <w:style w:type="character" w:customStyle="1" w:styleId="CommentSubjectChar">
    <w:name w:val="Comment Subject Char"/>
    <w:basedOn w:val="CommentTextChar"/>
    <w:link w:val="CommentSubject"/>
    <w:uiPriority w:val="99"/>
    <w:semiHidden/>
    <w:rsid w:val="008E6A57"/>
    <w:rPr>
      <w:rFonts w:ascii="Calibri" w:eastAsia="平成明朝" w:hAnsi="Calibri"/>
      <w:b/>
      <w:bCs/>
      <w:kern w:val="2"/>
      <w:lang w:val="en-US" w:eastAsia="ja-JP"/>
    </w:rPr>
  </w:style>
  <w:style w:type="character" w:customStyle="1" w:styleId="Heading1Char">
    <w:name w:val="Heading 1 Char"/>
    <w:basedOn w:val="DefaultParagraphFont"/>
    <w:link w:val="Heading1"/>
    <w:uiPriority w:val="9"/>
    <w:rsid w:val="00021536"/>
    <w:rPr>
      <w:rFonts w:asciiTheme="majorHAnsi" w:eastAsiaTheme="majorEastAsia" w:hAnsiTheme="majorHAnsi" w:cstheme="majorBidi"/>
      <w:color w:val="365F91" w:themeColor="accent1" w:themeShade="BF"/>
      <w:sz w:val="30"/>
      <w:szCs w:val="30"/>
    </w:rPr>
  </w:style>
  <w:style w:type="character" w:customStyle="1" w:styleId="Heading3Char">
    <w:name w:val="Heading 3 Char"/>
    <w:basedOn w:val="DefaultParagraphFont"/>
    <w:link w:val="Heading3"/>
    <w:uiPriority w:val="9"/>
    <w:semiHidden/>
    <w:rsid w:val="00021536"/>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semiHidden/>
    <w:rsid w:val="00021536"/>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semiHidden/>
    <w:rsid w:val="00021536"/>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semiHidden/>
    <w:rsid w:val="00021536"/>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021536"/>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021536"/>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021536"/>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021536"/>
    <w:pPr>
      <w:spacing w:line="240" w:lineRule="auto"/>
    </w:pPr>
    <w:rPr>
      <w:b/>
      <w:bCs/>
      <w:smallCaps/>
      <w:color w:val="4F81BD" w:themeColor="accent1"/>
      <w:spacing w:val="6"/>
    </w:rPr>
  </w:style>
  <w:style w:type="paragraph" w:styleId="Title">
    <w:name w:val="Title"/>
    <w:basedOn w:val="Normal"/>
    <w:next w:val="Normal"/>
    <w:link w:val="TitleChar"/>
    <w:uiPriority w:val="10"/>
    <w:qFormat/>
    <w:rsid w:val="00021536"/>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021536"/>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02153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21536"/>
    <w:rPr>
      <w:rFonts w:asciiTheme="majorHAnsi" w:eastAsiaTheme="majorEastAsia" w:hAnsiTheme="majorHAnsi" w:cstheme="majorBidi"/>
    </w:rPr>
  </w:style>
  <w:style w:type="character" w:styleId="Emphasis">
    <w:name w:val="Emphasis"/>
    <w:basedOn w:val="DefaultParagraphFont"/>
    <w:uiPriority w:val="20"/>
    <w:qFormat/>
    <w:rsid w:val="00021536"/>
    <w:rPr>
      <w:i/>
      <w:iCs/>
    </w:rPr>
  </w:style>
  <w:style w:type="paragraph" w:styleId="NoSpacing">
    <w:name w:val="No Spacing"/>
    <w:uiPriority w:val="1"/>
    <w:qFormat/>
    <w:rsid w:val="00021536"/>
    <w:pPr>
      <w:spacing w:after="0" w:line="240" w:lineRule="auto"/>
    </w:pPr>
  </w:style>
  <w:style w:type="paragraph" w:styleId="Quote">
    <w:name w:val="Quote"/>
    <w:basedOn w:val="Normal"/>
    <w:next w:val="Normal"/>
    <w:link w:val="QuoteChar"/>
    <w:uiPriority w:val="29"/>
    <w:qFormat/>
    <w:rsid w:val="00021536"/>
    <w:pPr>
      <w:spacing w:before="120"/>
      <w:ind w:left="720" w:right="720"/>
      <w:jc w:val="center"/>
    </w:pPr>
    <w:rPr>
      <w:i/>
      <w:iCs/>
    </w:rPr>
  </w:style>
  <w:style w:type="character" w:customStyle="1" w:styleId="QuoteChar">
    <w:name w:val="Quote Char"/>
    <w:basedOn w:val="DefaultParagraphFont"/>
    <w:link w:val="Quote"/>
    <w:uiPriority w:val="29"/>
    <w:rsid w:val="00021536"/>
    <w:rPr>
      <w:i/>
      <w:iCs/>
    </w:rPr>
  </w:style>
  <w:style w:type="paragraph" w:styleId="IntenseQuote">
    <w:name w:val="Intense Quote"/>
    <w:basedOn w:val="Normal"/>
    <w:next w:val="Normal"/>
    <w:link w:val="IntenseQuoteChar"/>
    <w:uiPriority w:val="30"/>
    <w:qFormat/>
    <w:rsid w:val="00021536"/>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021536"/>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021536"/>
    <w:rPr>
      <w:i/>
      <w:iCs/>
      <w:color w:val="404040" w:themeColor="text1" w:themeTint="BF"/>
    </w:rPr>
  </w:style>
  <w:style w:type="character" w:styleId="IntenseEmphasis">
    <w:name w:val="Intense Emphasis"/>
    <w:basedOn w:val="DefaultParagraphFont"/>
    <w:uiPriority w:val="21"/>
    <w:qFormat/>
    <w:rsid w:val="00021536"/>
    <w:rPr>
      <w:b w:val="0"/>
      <w:bCs w:val="0"/>
      <w:i/>
      <w:iCs/>
      <w:color w:val="4F81BD" w:themeColor="accent1"/>
    </w:rPr>
  </w:style>
  <w:style w:type="character" w:styleId="SubtleReference">
    <w:name w:val="Subtle Reference"/>
    <w:basedOn w:val="DefaultParagraphFont"/>
    <w:uiPriority w:val="31"/>
    <w:qFormat/>
    <w:rsid w:val="0002153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21536"/>
    <w:rPr>
      <w:b/>
      <w:bCs/>
      <w:smallCaps/>
      <w:color w:val="4F81BD" w:themeColor="accent1"/>
      <w:spacing w:val="5"/>
      <w:u w:val="single"/>
    </w:rPr>
  </w:style>
  <w:style w:type="character" w:styleId="BookTitle">
    <w:name w:val="Book Title"/>
    <w:basedOn w:val="DefaultParagraphFont"/>
    <w:uiPriority w:val="33"/>
    <w:qFormat/>
    <w:rsid w:val="00021536"/>
    <w:rPr>
      <w:b/>
      <w:bCs/>
      <w:smallCaps/>
    </w:rPr>
  </w:style>
  <w:style w:type="paragraph" w:styleId="TOCHeading">
    <w:name w:val="TOC Heading"/>
    <w:basedOn w:val="Heading1"/>
    <w:next w:val="Normal"/>
    <w:uiPriority w:val="39"/>
    <w:semiHidden/>
    <w:unhideWhenUsed/>
    <w:qFormat/>
    <w:rsid w:val="00021536"/>
    <w:pPr>
      <w:outlineLvl w:val="9"/>
    </w:pPr>
  </w:style>
  <w:style w:type="character" w:customStyle="1" w:styleId="UnresolvedMention1">
    <w:name w:val="Unresolved Mention1"/>
    <w:basedOn w:val="DefaultParagraphFont"/>
    <w:uiPriority w:val="99"/>
    <w:semiHidden/>
    <w:unhideWhenUsed/>
    <w:rsid w:val="005C2D49"/>
    <w:rPr>
      <w:color w:val="808080"/>
      <w:shd w:val="clear" w:color="auto" w:fill="E6E6E6"/>
    </w:rPr>
  </w:style>
  <w:style w:type="character" w:customStyle="1" w:styleId="UnresolvedMention2">
    <w:name w:val="Unresolved Mention2"/>
    <w:basedOn w:val="DefaultParagraphFont"/>
    <w:uiPriority w:val="99"/>
    <w:semiHidden/>
    <w:unhideWhenUsed/>
    <w:rsid w:val="00A55CA2"/>
    <w:rPr>
      <w:color w:val="808080"/>
      <w:shd w:val="clear" w:color="auto" w:fill="E6E6E6"/>
    </w:rPr>
  </w:style>
  <w:style w:type="character" w:customStyle="1" w:styleId="UnresolvedMention3">
    <w:name w:val="Unresolved Mention3"/>
    <w:basedOn w:val="DefaultParagraphFont"/>
    <w:uiPriority w:val="99"/>
    <w:semiHidden/>
    <w:unhideWhenUsed/>
    <w:rsid w:val="0053204B"/>
    <w:rPr>
      <w:color w:val="808080"/>
      <w:shd w:val="clear" w:color="auto" w:fill="E6E6E6"/>
    </w:rPr>
  </w:style>
  <w:style w:type="paragraph" w:styleId="Revision">
    <w:name w:val="Revision"/>
    <w:hidden/>
    <w:uiPriority w:val="99"/>
    <w:semiHidden/>
    <w:rsid w:val="0053204B"/>
    <w:pPr>
      <w:spacing w:after="0" w:line="240" w:lineRule="auto"/>
    </w:pPr>
  </w:style>
  <w:style w:type="character" w:styleId="UnresolvedMention">
    <w:name w:val="Unresolved Mention"/>
    <w:basedOn w:val="DefaultParagraphFont"/>
    <w:uiPriority w:val="99"/>
    <w:semiHidden/>
    <w:unhideWhenUsed/>
    <w:rsid w:val="0015525E"/>
    <w:rPr>
      <w:color w:val="808080"/>
      <w:shd w:val="clear" w:color="auto" w:fill="E6E6E6"/>
    </w:rPr>
  </w:style>
  <w:style w:type="paragraph" w:styleId="FootnoteText">
    <w:name w:val="footnote text"/>
    <w:basedOn w:val="Normal"/>
    <w:link w:val="FootnoteTextChar"/>
    <w:uiPriority w:val="99"/>
    <w:semiHidden/>
    <w:unhideWhenUsed/>
    <w:rsid w:val="004E77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7760"/>
    <w:rPr>
      <w:sz w:val="20"/>
      <w:szCs w:val="20"/>
    </w:rPr>
  </w:style>
  <w:style w:type="character" w:styleId="FootnoteReference">
    <w:name w:val="footnote reference"/>
    <w:basedOn w:val="DefaultParagraphFont"/>
    <w:uiPriority w:val="99"/>
    <w:semiHidden/>
    <w:unhideWhenUsed/>
    <w:rsid w:val="004E77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01294">
      <w:bodyDiv w:val="1"/>
      <w:marLeft w:val="0"/>
      <w:marRight w:val="0"/>
      <w:marTop w:val="0"/>
      <w:marBottom w:val="0"/>
      <w:divBdr>
        <w:top w:val="none" w:sz="0" w:space="0" w:color="auto"/>
        <w:left w:val="none" w:sz="0" w:space="0" w:color="auto"/>
        <w:bottom w:val="none" w:sz="0" w:space="0" w:color="auto"/>
        <w:right w:val="none" w:sz="0" w:space="0" w:color="auto"/>
      </w:divBdr>
    </w:div>
    <w:div w:id="153569562">
      <w:bodyDiv w:val="1"/>
      <w:marLeft w:val="0"/>
      <w:marRight w:val="0"/>
      <w:marTop w:val="0"/>
      <w:marBottom w:val="0"/>
      <w:divBdr>
        <w:top w:val="none" w:sz="0" w:space="0" w:color="auto"/>
        <w:left w:val="none" w:sz="0" w:space="0" w:color="auto"/>
        <w:bottom w:val="none" w:sz="0" w:space="0" w:color="auto"/>
        <w:right w:val="none" w:sz="0" w:space="0" w:color="auto"/>
      </w:divBdr>
    </w:div>
    <w:div w:id="238635049">
      <w:bodyDiv w:val="1"/>
      <w:marLeft w:val="0"/>
      <w:marRight w:val="0"/>
      <w:marTop w:val="0"/>
      <w:marBottom w:val="0"/>
      <w:divBdr>
        <w:top w:val="none" w:sz="0" w:space="0" w:color="auto"/>
        <w:left w:val="none" w:sz="0" w:space="0" w:color="auto"/>
        <w:bottom w:val="none" w:sz="0" w:space="0" w:color="auto"/>
        <w:right w:val="none" w:sz="0" w:space="0" w:color="auto"/>
      </w:divBdr>
    </w:div>
    <w:div w:id="291374175">
      <w:bodyDiv w:val="1"/>
      <w:marLeft w:val="0"/>
      <w:marRight w:val="0"/>
      <w:marTop w:val="0"/>
      <w:marBottom w:val="0"/>
      <w:divBdr>
        <w:top w:val="none" w:sz="0" w:space="0" w:color="auto"/>
        <w:left w:val="none" w:sz="0" w:space="0" w:color="auto"/>
        <w:bottom w:val="none" w:sz="0" w:space="0" w:color="auto"/>
        <w:right w:val="none" w:sz="0" w:space="0" w:color="auto"/>
      </w:divBdr>
    </w:div>
    <w:div w:id="332421516">
      <w:bodyDiv w:val="1"/>
      <w:marLeft w:val="0"/>
      <w:marRight w:val="0"/>
      <w:marTop w:val="0"/>
      <w:marBottom w:val="0"/>
      <w:divBdr>
        <w:top w:val="none" w:sz="0" w:space="0" w:color="auto"/>
        <w:left w:val="none" w:sz="0" w:space="0" w:color="auto"/>
        <w:bottom w:val="none" w:sz="0" w:space="0" w:color="auto"/>
        <w:right w:val="none" w:sz="0" w:space="0" w:color="auto"/>
      </w:divBdr>
    </w:div>
    <w:div w:id="334571032">
      <w:bodyDiv w:val="1"/>
      <w:marLeft w:val="0"/>
      <w:marRight w:val="0"/>
      <w:marTop w:val="0"/>
      <w:marBottom w:val="0"/>
      <w:divBdr>
        <w:top w:val="none" w:sz="0" w:space="0" w:color="auto"/>
        <w:left w:val="none" w:sz="0" w:space="0" w:color="auto"/>
        <w:bottom w:val="none" w:sz="0" w:space="0" w:color="auto"/>
        <w:right w:val="none" w:sz="0" w:space="0" w:color="auto"/>
      </w:divBdr>
    </w:div>
    <w:div w:id="439449132">
      <w:bodyDiv w:val="1"/>
      <w:marLeft w:val="0"/>
      <w:marRight w:val="0"/>
      <w:marTop w:val="0"/>
      <w:marBottom w:val="0"/>
      <w:divBdr>
        <w:top w:val="none" w:sz="0" w:space="0" w:color="auto"/>
        <w:left w:val="none" w:sz="0" w:space="0" w:color="auto"/>
        <w:bottom w:val="none" w:sz="0" w:space="0" w:color="auto"/>
        <w:right w:val="none" w:sz="0" w:space="0" w:color="auto"/>
      </w:divBdr>
    </w:div>
    <w:div w:id="477117789">
      <w:bodyDiv w:val="1"/>
      <w:marLeft w:val="0"/>
      <w:marRight w:val="0"/>
      <w:marTop w:val="0"/>
      <w:marBottom w:val="0"/>
      <w:divBdr>
        <w:top w:val="none" w:sz="0" w:space="0" w:color="auto"/>
        <w:left w:val="none" w:sz="0" w:space="0" w:color="auto"/>
        <w:bottom w:val="none" w:sz="0" w:space="0" w:color="auto"/>
        <w:right w:val="none" w:sz="0" w:space="0" w:color="auto"/>
      </w:divBdr>
    </w:div>
    <w:div w:id="582036482">
      <w:bodyDiv w:val="1"/>
      <w:marLeft w:val="0"/>
      <w:marRight w:val="0"/>
      <w:marTop w:val="0"/>
      <w:marBottom w:val="0"/>
      <w:divBdr>
        <w:top w:val="none" w:sz="0" w:space="0" w:color="auto"/>
        <w:left w:val="none" w:sz="0" w:space="0" w:color="auto"/>
        <w:bottom w:val="none" w:sz="0" w:space="0" w:color="auto"/>
        <w:right w:val="none" w:sz="0" w:space="0" w:color="auto"/>
      </w:divBdr>
    </w:div>
    <w:div w:id="608704328">
      <w:bodyDiv w:val="1"/>
      <w:marLeft w:val="0"/>
      <w:marRight w:val="0"/>
      <w:marTop w:val="0"/>
      <w:marBottom w:val="0"/>
      <w:divBdr>
        <w:top w:val="none" w:sz="0" w:space="0" w:color="auto"/>
        <w:left w:val="none" w:sz="0" w:space="0" w:color="auto"/>
        <w:bottom w:val="none" w:sz="0" w:space="0" w:color="auto"/>
        <w:right w:val="none" w:sz="0" w:space="0" w:color="auto"/>
      </w:divBdr>
    </w:div>
    <w:div w:id="628586363">
      <w:bodyDiv w:val="1"/>
      <w:marLeft w:val="0"/>
      <w:marRight w:val="0"/>
      <w:marTop w:val="0"/>
      <w:marBottom w:val="0"/>
      <w:divBdr>
        <w:top w:val="none" w:sz="0" w:space="0" w:color="auto"/>
        <w:left w:val="none" w:sz="0" w:space="0" w:color="auto"/>
        <w:bottom w:val="none" w:sz="0" w:space="0" w:color="auto"/>
        <w:right w:val="none" w:sz="0" w:space="0" w:color="auto"/>
      </w:divBdr>
    </w:div>
    <w:div w:id="672534947">
      <w:bodyDiv w:val="1"/>
      <w:marLeft w:val="0"/>
      <w:marRight w:val="0"/>
      <w:marTop w:val="0"/>
      <w:marBottom w:val="0"/>
      <w:divBdr>
        <w:top w:val="none" w:sz="0" w:space="0" w:color="auto"/>
        <w:left w:val="none" w:sz="0" w:space="0" w:color="auto"/>
        <w:bottom w:val="none" w:sz="0" w:space="0" w:color="auto"/>
        <w:right w:val="none" w:sz="0" w:space="0" w:color="auto"/>
      </w:divBdr>
    </w:div>
    <w:div w:id="696733023">
      <w:bodyDiv w:val="1"/>
      <w:marLeft w:val="0"/>
      <w:marRight w:val="0"/>
      <w:marTop w:val="0"/>
      <w:marBottom w:val="0"/>
      <w:divBdr>
        <w:top w:val="none" w:sz="0" w:space="0" w:color="auto"/>
        <w:left w:val="none" w:sz="0" w:space="0" w:color="auto"/>
        <w:bottom w:val="none" w:sz="0" w:space="0" w:color="auto"/>
        <w:right w:val="none" w:sz="0" w:space="0" w:color="auto"/>
      </w:divBdr>
    </w:div>
    <w:div w:id="698362595">
      <w:bodyDiv w:val="1"/>
      <w:marLeft w:val="0"/>
      <w:marRight w:val="0"/>
      <w:marTop w:val="0"/>
      <w:marBottom w:val="0"/>
      <w:divBdr>
        <w:top w:val="none" w:sz="0" w:space="0" w:color="auto"/>
        <w:left w:val="none" w:sz="0" w:space="0" w:color="auto"/>
        <w:bottom w:val="none" w:sz="0" w:space="0" w:color="auto"/>
        <w:right w:val="none" w:sz="0" w:space="0" w:color="auto"/>
      </w:divBdr>
    </w:div>
    <w:div w:id="873426435">
      <w:bodyDiv w:val="1"/>
      <w:marLeft w:val="0"/>
      <w:marRight w:val="0"/>
      <w:marTop w:val="0"/>
      <w:marBottom w:val="0"/>
      <w:divBdr>
        <w:top w:val="none" w:sz="0" w:space="0" w:color="auto"/>
        <w:left w:val="none" w:sz="0" w:space="0" w:color="auto"/>
        <w:bottom w:val="none" w:sz="0" w:space="0" w:color="auto"/>
        <w:right w:val="none" w:sz="0" w:space="0" w:color="auto"/>
      </w:divBdr>
    </w:div>
    <w:div w:id="953829142">
      <w:bodyDiv w:val="1"/>
      <w:marLeft w:val="0"/>
      <w:marRight w:val="0"/>
      <w:marTop w:val="0"/>
      <w:marBottom w:val="0"/>
      <w:divBdr>
        <w:top w:val="none" w:sz="0" w:space="0" w:color="auto"/>
        <w:left w:val="none" w:sz="0" w:space="0" w:color="auto"/>
        <w:bottom w:val="none" w:sz="0" w:space="0" w:color="auto"/>
        <w:right w:val="none" w:sz="0" w:space="0" w:color="auto"/>
      </w:divBdr>
    </w:div>
    <w:div w:id="1053892399">
      <w:bodyDiv w:val="1"/>
      <w:marLeft w:val="0"/>
      <w:marRight w:val="0"/>
      <w:marTop w:val="0"/>
      <w:marBottom w:val="0"/>
      <w:divBdr>
        <w:top w:val="none" w:sz="0" w:space="0" w:color="auto"/>
        <w:left w:val="none" w:sz="0" w:space="0" w:color="auto"/>
        <w:bottom w:val="none" w:sz="0" w:space="0" w:color="auto"/>
        <w:right w:val="none" w:sz="0" w:space="0" w:color="auto"/>
      </w:divBdr>
    </w:div>
    <w:div w:id="1242830270">
      <w:bodyDiv w:val="1"/>
      <w:marLeft w:val="0"/>
      <w:marRight w:val="0"/>
      <w:marTop w:val="0"/>
      <w:marBottom w:val="0"/>
      <w:divBdr>
        <w:top w:val="none" w:sz="0" w:space="0" w:color="auto"/>
        <w:left w:val="none" w:sz="0" w:space="0" w:color="auto"/>
        <w:bottom w:val="none" w:sz="0" w:space="0" w:color="auto"/>
        <w:right w:val="none" w:sz="0" w:space="0" w:color="auto"/>
      </w:divBdr>
    </w:div>
    <w:div w:id="1281455210">
      <w:bodyDiv w:val="1"/>
      <w:marLeft w:val="0"/>
      <w:marRight w:val="0"/>
      <w:marTop w:val="0"/>
      <w:marBottom w:val="0"/>
      <w:divBdr>
        <w:top w:val="none" w:sz="0" w:space="0" w:color="auto"/>
        <w:left w:val="none" w:sz="0" w:space="0" w:color="auto"/>
        <w:bottom w:val="none" w:sz="0" w:space="0" w:color="auto"/>
        <w:right w:val="none" w:sz="0" w:space="0" w:color="auto"/>
      </w:divBdr>
    </w:div>
    <w:div w:id="1293247400">
      <w:bodyDiv w:val="1"/>
      <w:marLeft w:val="0"/>
      <w:marRight w:val="0"/>
      <w:marTop w:val="0"/>
      <w:marBottom w:val="0"/>
      <w:divBdr>
        <w:top w:val="none" w:sz="0" w:space="0" w:color="auto"/>
        <w:left w:val="none" w:sz="0" w:space="0" w:color="auto"/>
        <w:bottom w:val="none" w:sz="0" w:space="0" w:color="auto"/>
        <w:right w:val="none" w:sz="0" w:space="0" w:color="auto"/>
      </w:divBdr>
    </w:div>
    <w:div w:id="1298296922">
      <w:bodyDiv w:val="1"/>
      <w:marLeft w:val="0"/>
      <w:marRight w:val="0"/>
      <w:marTop w:val="0"/>
      <w:marBottom w:val="0"/>
      <w:divBdr>
        <w:top w:val="none" w:sz="0" w:space="0" w:color="auto"/>
        <w:left w:val="none" w:sz="0" w:space="0" w:color="auto"/>
        <w:bottom w:val="none" w:sz="0" w:space="0" w:color="auto"/>
        <w:right w:val="none" w:sz="0" w:space="0" w:color="auto"/>
      </w:divBdr>
    </w:div>
    <w:div w:id="1393426528">
      <w:bodyDiv w:val="1"/>
      <w:marLeft w:val="0"/>
      <w:marRight w:val="0"/>
      <w:marTop w:val="0"/>
      <w:marBottom w:val="0"/>
      <w:divBdr>
        <w:top w:val="none" w:sz="0" w:space="0" w:color="auto"/>
        <w:left w:val="none" w:sz="0" w:space="0" w:color="auto"/>
        <w:bottom w:val="none" w:sz="0" w:space="0" w:color="auto"/>
        <w:right w:val="none" w:sz="0" w:space="0" w:color="auto"/>
      </w:divBdr>
    </w:div>
    <w:div w:id="1571498762">
      <w:bodyDiv w:val="1"/>
      <w:marLeft w:val="0"/>
      <w:marRight w:val="0"/>
      <w:marTop w:val="0"/>
      <w:marBottom w:val="0"/>
      <w:divBdr>
        <w:top w:val="none" w:sz="0" w:space="0" w:color="auto"/>
        <w:left w:val="none" w:sz="0" w:space="0" w:color="auto"/>
        <w:bottom w:val="none" w:sz="0" w:space="0" w:color="auto"/>
        <w:right w:val="none" w:sz="0" w:space="0" w:color="auto"/>
      </w:divBdr>
    </w:div>
    <w:div w:id="1731348665">
      <w:bodyDiv w:val="1"/>
      <w:marLeft w:val="0"/>
      <w:marRight w:val="0"/>
      <w:marTop w:val="0"/>
      <w:marBottom w:val="0"/>
      <w:divBdr>
        <w:top w:val="none" w:sz="0" w:space="0" w:color="auto"/>
        <w:left w:val="none" w:sz="0" w:space="0" w:color="auto"/>
        <w:bottom w:val="none" w:sz="0" w:space="0" w:color="auto"/>
        <w:right w:val="none" w:sz="0" w:space="0" w:color="auto"/>
      </w:divBdr>
    </w:div>
    <w:div w:id="1753770950">
      <w:bodyDiv w:val="1"/>
      <w:marLeft w:val="0"/>
      <w:marRight w:val="0"/>
      <w:marTop w:val="0"/>
      <w:marBottom w:val="0"/>
      <w:divBdr>
        <w:top w:val="none" w:sz="0" w:space="0" w:color="auto"/>
        <w:left w:val="none" w:sz="0" w:space="0" w:color="auto"/>
        <w:bottom w:val="none" w:sz="0" w:space="0" w:color="auto"/>
        <w:right w:val="none" w:sz="0" w:space="0" w:color="auto"/>
      </w:divBdr>
    </w:div>
    <w:div w:id="1785150456">
      <w:bodyDiv w:val="1"/>
      <w:marLeft w:val="0"/>
      <w:marRight w:val="0"/>
      <w:marTop w:val="0"/>
      <w:marBottom w:val="0"/>
      <w:divBdr>
        <w:top w:val="none" w:sz="0" w:space="0" w:color="auto"/>
        <w:left w:val="none" w:sz="0" w:space="0" w:color="auto"/>
        <w:bottom w:val="none" w:sz="0" w:space="0" w:color="auto"/>
        <w:right w:val="none" w:sz="0" w:space="0" w:color="auto"/>
      </w:divBdr>
    </w:div>
    <w:div w:id="1789549340">
      <w:bodyDiv w:val="1"/>
      <w:marLeft w:val="0"/>
      <w:marRight w:val="0"/>
      <w:marTop w:val="0"/>
      <w:marBottom w:val="0"/>
      <w:divBdr>
        <w:top w:val="none" w:sz="0" w:space="0" w:color="auto"/>
        <w:left w:val="none" w:sz="0" w:space="0" w:color="auto"/>
        <w:bottom w:val="none" w:sz="0" w:space="0" w:color="auto"/>
        <w:right w:val="none" w:sz="0" w:space="0" w:color="auto"/>
      </w:divBdr>
    </w:div>
    <w:div w:id="1809785785">
      <w:bodyDiv w:val="1"/>
      <w:marLeft w:val="0"/>
      <w:marRight w:val="0"/>
      <w:marTop w:val="0"/>
      <w:marBottom w:val="0"/>
      <w:divBdr>
        <w:top w:val="none" w:sz="0" w:space="0" w:color="auto"/>
        <w:left w:val="none" w:sz="0" w:space="0" w:color="auto"/>
        <w:bottom w:val="none" w:sz="0" w:space="0" w:color="auto"/>
        <w:right w:val="none" w:sz="0" w:space="0" w:color="auto"/>
      </w:divBdr>
    </w:div>
    <w:div w:id="1840348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ws.dmaeurop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gan.goulbourne@markettechgroup.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4190591747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es.uk@burker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FE845-09AE-49B1-ACE9-1AE307A6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1169</Words>
  <Characters>6667</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1111</vt:lpstr>
    </vt:vector>
  </TitlesOfParts>
  <Company/>
  <LinksUpToDate>false</LinksUpToDate>
  <CharactersWithSpaces>7821</CharactersWithSpaces>
  <SharedDoc>false</SharedDoc>
  <HLinks>
    <vt:vector size="48" baseType="variant">
      <vt:variant>
        <vt:i4>1966114</vt:i4>
      </vt:variant>
      <vt:variant>
        <vt:i4>21</vt:i4>
      </vt:variant>
      <vt:variant>
        <vt:i4>0</vt:i4>
      </vt:variant>
      <vt:variant>
        <vt:i4>5</vt:i4>
      </vt:variant>
      <vt:variant>
        <vt:lpwstr>mailto:bob@bobdobson.com</vt:lpwstr>
      </vt:variant>
      <vt:variant>
        <vt:lpwstr/>
      </vt:variant>
      <vt:variant>
        <vt:i4>1966114</vt:i4>
      </vt:variant>
      <vt:variant>
        <vt:i4>18</vt:i4>
      </vt:variant>
      <vt:variant>
        <vt:i4>0</vt:i4>
      </vt:variant>
      <vt:variant>
        <vt:i4>5</vt:i4>
      </vt:variant>
      <vt:variant>
        <vt:lpwstr>mailto:bob@bobdobson.com</vt:lpwstr>
      </vt:variant>
      <vt:variant>
        <vt:lpwstr/>
      </vt:variant>
      <vt:variant>
        <vt:i4>5963803</vt:i4>
      </vt:variant>
      <vt:variant>
        <vt:i4>15</vt:i4>
      </vt:variant>
      <vt:variant>
        <vt:i4>0</vt:i4>
      </vt:variant>
      <vt:variant>
        <vt:i4>5</vt:i4>
      </vt:variant>
      <vt:variant>
        <vt:lpwstr>http://www.dmaeuropa.com/</vt:lpwstr>
      </vt:variant>
      <vt:variant>
        <vt:lpwstr/>
      </vt:variant>
      <vt:variant>
        <vt:i4>852058</vt:i4>
      </vt:variant>
      <vt:variant>
        <vt:i4>12</vt:i4>
      </vt:variant>
      <vt:variant>
        <vt:i4>0</vt:i4>
      </vt:variant>
      <vt:variant>
        <vt:i4>5</vt:i4>
      </vt:variant>
      <vt:variant>
        <vt:lpwstr>http://www.linkedin.com/company/mitsubishi-electric---automation-systems-uk?trk=hb_tab_compy_id_2933279</vt:lpwstr>
      </vt:variant>
      <vt:variant>
        <vt:lpwstr/>
      </vt:variant>
      <vt:variant>
        <vt:i4>7340072</vt:i4>
      </vt:variant>
      <vt:variant>
        <vt:i4>9</vt:i4>
      </vt:variant>
      <vt:variant>
        <vt:i4>0</vt:i4>
      </vt:variant>
      <vt:variant>
        <vt:i4>5</vt:i4>
      </vt:variant>
      <vt:variant>
        <vt:lpwstr>http://www.youtube.com/user/MitsubishiFAEU</vt:lpwstr>
      </vt:variant>
      <vt:variant>
        <vt:lpwstr/>
      </vt:variant>
      <vt:variant>
        <vt:i4>7012398</vt:i4>
      </vt:variant>
      <vt:variant>
        <vt:i4>6</vt:i4>
      </vt:variant>
      <vt:variant>
        <vt:i4>0</vt:i4>
      </vt:variant>
      <vt:variant>
        <vt:i4>5</vt:i4>
      </vt:variant>
      <vt:variant>
        <vt:lpwstr>https://twitter.com/MEUKAutomation</vt:lpwstr>
      </vt:variant>
      <vt:variant>
        <vt:lpwstr/>
      </vt:variant>
      <vt:variant>
        <vt:i4>3997754</vt:i4>
      </vt:variant>
      <vt:variant>
        <vt:i4>3</vt:i4>
      </vt:variant>
      <vt:variant>
        <vt:i4>0</vt:i4>
      </vt:variant>
      <vt:variant>
        <vt:i4>5</vt:i4>
      </vt:variant>
      <vt:variant>
        <vt:lpwstr>https://www.facebook.com/MEUKAutomation</vt:lpwstr>
      </vt:variant>
      <vt:variant>
        <vt:lpwstr/>
      </vt:variant>
      <vt:variant>
        <vt:i4>4784164</vt:i4>
      </vt:variant>
      <vt:variant>
        <vt:i4>0</vt:i4>
      </vt:variant>
      <vt:variant>
        <vt:i4>0</vt:i4>
      </vt:variant>
      <vt:variant>
        <vt:i4>5</vt:i4>
      </vt:variant>
      <vt:variant>
        <vt:lpwstr>mailto:automation@meuk.mee.com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 Europa Group</dc:creator>
  <cp:keywords/>
  <dc:description/>
  <cp:lastModifiedBy>Tegan Goulbourne</cp:lastModifiedBy>
  <cp:revision>103</cp:revision>
  <cp:lastPrinted>2026-05-27T08:36:00Z</cp:lastPrinted>
  <dcterms:created xsi:type="dcterms:W3CDTF">2024-09-05T15:40:00Z</dcterms:created>
  <dcterms:modified xsi:type="dcterms:W3CDTF">2026-05-27T08:41:00Z</dcterms:modified>
</cp:coreProperties>
</file>